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F70F2A" w14:textId="2BC0D3C8" w:rsidR="0047228F" w:rsidRPr="00434BA9" w:rsidRDefault="008417ED" w:rsidP="0047228F">
      <w:pPr>
        <w:rPr>
          <w:rFonts w:ascii="Cambria" w:hAnsi="Cambria"/>
          <w:b/>
          <w:sz w:val="20"/>
          <w:szCs w:val="20"/>
        </w:rPr>
      </w:pPr>
      <w:r w:rsidRPr="00E63244">
        <w:rPr>
          <w:rFonts w:ascii="Cambria" w:hAnsi="Cambria"/>
          <w:b/>
          <w:sz w:val="20"/>
          <w:szCs w:val="20"/>
        </w:rPr>
        <w:t xml:space="preserve">Table </w:t>
      </w:r>
      <w:r w:rsidR="002C563B">
        <w:rPr>
          <w:rFonts w:ascii="Cambria" w:hAnsi="Cambria"/>
          <w:b/>
          <w:sz w:val="20"/>
          <w:szCs w:val="20"/>
        </w:rPr>
        <w:t>1</w:t>
      </w:r>
      <w:r w:rsidR="00AD53DF">
        <w:rPr>
          <w:rFonts w:ascii="Cambria" w:hAnsi="Cambria"/>
          <w:b/>
          <w:sz w:val="20"/>
          <w:szCs w:val="20"/>
        </w:rPr>
        <w:t>S</w:t>
      </w:r>
      <w:r w:rsidRPr="00E63244">
        <w:rPr>
          <w:rFonts w:ascii="Cambria" w:hAnsi="Cambria"/>
          <w:b/>
          <w:sz w:val="20"/>
          <w:szCs w:val="20"/>
        </w:rPr>
        <w:t xml:space="preserve">. </w:t>
      </w:r>
      <w:r w:rsidRPr="00E63244">
        <w:rPr>
          <w:rFonts w:ascii="Cambria" w:hAnsi="Cambria"/>
          <w:sz w:val="20"/>
          <w:szCs w:val="20"/>
        </w:rPr>
        <w:t xml:space="preserve"> </w:t>
      </w:r>
      <w:r>
        <w:rPr>
          <w:rFonts w:ascii="Cambria" w:hAnsi="Cambria"/>
          <w:sz w:val="20"/>
          <w:szCs w:val="20"/>
        </w:rPr>
        <w:t xml:space="preserve"> </w:t>
      </w:r>
      <w:r w:rsidR="00DB0FF7">
        <w:rPr>
          <w:rFonts w:ascii="Cambria" w:hAnsi="Cambria"/>
          <w:sz w:val="20"/>
          <w:szCs w:val="20"/>
        </w:rPr>
        <w:t xml:space="preserve">Differential effects of Pan T cell (A), </w:t>
      </w:r>
      <w:proofErr w:type="spellStart"/>
      <w:r w:rsidR="00DB0FF7">
        <w:rPr>
          <w:rFonts w:ascii="Cambria" w:hAnsi="Cambria"/>
          <w:sz w:val="20"/>
          <w:szCs w:val="20"/>
        </w:rPr>
        <w:t>Allo</w:t>
      </w:r>
      <w:proofErr w:type="spellEnd"/>
      <w:r w:rsidR="00DB0FF7">
        <w:rPr>
          <w:rFonts w:ascii="Cambria" w:hAnsi="Cambria"/>
          <w:sz w:val="20"/>
          <w:szCs w:val="20"/>
        </w:rPr>
        <w:t xml:space="preserve"> (B) and </w:t>
      </w:r>
      <w:proofErr w:type="spellStart"/>
      <w:r>
        <w:rPr>
          <w:rFonts w:ascii="Cambria" w:hAnsi="Cambria"/>
          <w:sz w:val="20"/>
          <w:szCs w:val="20"/>
        </w:rPr>
        <w:t>Secretome</w:t>
      </w:r>
      <w:proofErr w:type="spellEnd"/>
      <w:r>
        <w:rPr>
          <w:rFonts w:ascii="Cambria" w:hAnsi="Cambria"/>
          <w:sz w:val="20"/>
          <w:szCs w:val="20"/>
        </w:rPr>
        <w:t>-</w:t>
      </w:r>
      <w:r w:rsidR="00DB0FF7">
        <w:rPr>
          <w:rFonts w:ascii="Cambria" w:hAnsi="Cambria"/>
          <w:sz w:val="20"/>
          <w:szCs w:val="20"/>
        </w:rPr>
        <w:t>based activation (C)</w:t>
      </w:r>
      <w:r>
        <w:rPr>
          <w:rFonts w:ascii="Cambria" w:hAnsi="Cambria"/>
          <w:sz w:val="20"/>
          <w:szCs w:val="20"/>
        </w:rPr>
        <w:t xml:space="preserve"> </w:t>
      </w:r>
      <w:r w:rsidR="00DB0FF7">
        <w:rPr>
          <w:rFonts w:ascii="Cambria" w:hAnsi="Cambria"/>
          <w:sz w:val="20"/>
          <w:szCs w:val="20"/>
        </w:rPr>
        <w:t xml:space="preserve">of human </w:t>
      </w:r>
      <w:r>
        <w:rPr>
          <w:rFonts w:ascii="Cambria" w:hAnsi="Cambria"/>
          <w:sz w:val="20"/>
          <w:szCs w:val="20"/>
        </w:rPr>
        <w:t xml:space="preserve">PBMC </w:t>
      </w:r>
      <w:r w:rsidR="00DB0FF7">
        <w:rPr>
          <w:rFonts w:ascii="Cambria" w:hAnsi="Cambria"/>
          <w:sz w:val="20"/>
          <w:szCs w:val="20"/>
        </w:rPr>
        <w:t xml:space="preserve">on </w:t>
      </w:r>
      <w:r w:rsidR="0085670E">
        <w:rPr>
          <w:rFonts w:ascii="Cambria" w:hAnsi="Cambria"/>
          <w:sz w:val="20"/>
          <w:szCs w:val="20"/>
        </w:rPr>
        <w:t>(</w:t>
      </w:r>
      <w:proofErr w:type="spellStart"/>
      <w:r w:rsidR="0085670E">
        <w:rPr>
          <w:rFonts w:ascii="Cambria" w:hAnsi="Cambria"/>
          <w:sz w:val="20"/>
          <w:szCs w:val="20"/>
        </w:rPr>
        <w:t>hsa</w:t>
      </w:r>
      <w:proofErr w:type="spellEnd"/>
      <w:r w:rsidR="0085670E">
        <w:rPr>
          <w:rFonts w:ascii="Cambria" w:hAnsi="Cambria"/>
          <w:sz w:val="20"/>
          <w:szCs w:val="20"/>
        </w:rPr>
        <w:t xml:space="preserve">-) </w:t>
      </w:r>
      <w:r w:rsidR="00DB0FF7">
        <w:rPr>
          <w:rFonts w:ascii="Cambria" w:hAnsi="Cambria"/>
          <w:sz w:val="20"/>
          <w:szCs w:val="20"/>
        </w:rPr>
        <w:t>miRNA expression levels r</w:t>
      </w:r>
      <w:r>
        <w:rPr>
          <w:rFonts w:ascii="Cambria" w:hAnsi="Cambria"/>
          <w:sz w:val="20"/>
          <w:szCs w:val="20"/>
        </w:rPr>
        <w:t>elative to Resting</w:t>
      </w:r>
      <w:r w:rsidR="00566E86">
        <w:rPr>
          <w:rFonts w:ascii="Cambria" w:hAnsi="Cambria"/>
          <w:sz w:val="20"/>
          <w:szCs w:val="20"/>
        </w:rPr>
        <w:t xml:space="preserve"> (Fresh)</w:t>
      </w:r>
      <w:r>
        <w:rPr>
          <w:rFonts w:ascii="Cambria" w:hAnsi="Cambria"/>
          <w:sz w:val="20"/>
          <w:szCs w:val="20"/>
        </w:rPr>
        <w:t xml:space="preserve"> PBMC.  </w:t>
      </w:r>
      <w:r w:rsidR="00DB0FF7">
        <w:rPr>
          <w:rFonts w:ascii="Cambria" w:hAnsi="Cambria"/>
          <w:sz w:val="20"/>
          <w:szCs w:val="20"/>
        </w:rPr>
        <w:t>miRNA levels were assessed 72 hours post treatment using 3 strategies:  volcano plot (v), clustergram</w:t>
      </w:r>
      <w:r w:rsidR="00882CE2">
        <w:rPr>
          <w:rFonts w:ascii="Cambria" w:hAnsi="Cambria"/>
          <w:sz w:val="20"/>
          <w:szCs w:val="20"/>
        </w:rPr>
        <w:t xml:space="preserve"> (c) and net 2-fold change (2f) analyses</w:t>
      </w:r>
      <w:r w:rsidR="0047228F">
        <w:rPr>
          <w:rFonts w:ascii="Cambria" w:hAnsi="Cambria"/>
          <w:sz w:val="20"/>
          <w:szCs w:val="20"/>
        </w:rPr>
        <w:t>.</w:t>
      </w:r>
      <w:r w:rsidR="00882CE2">
        <w:rPr>
          <w:rFonts w:ascii="Cambria" w:hAnsi="Cambria"/>
          <w:sz w:val="20"/>
          <w:szCs w:val="20"/>
        </w:rPr>
        <w:t xml:space="preserve">  Changes in miRNA expression are denoted as follows:</w:t>
      </w:r>
      <w:r w:rsidR="0047228F" w:rsidRPr="00882CE2">
        <w:rPr>
          <w:rFonts w:ascii="Cambria" w:hAnsi="Cambria"/>
          <w:sz w:val="20"/>
          <w:szCs w:val="20"/>
        </w:rPr>
        <w:t xml:space="preserve">  </w:t>
      </w:r>
      <w:r w:rsidR="0047228F" w:rsidRPr="00882CE2">
        <w:rPr>
          <w:rFonts w:cs="Calibri"/>
          <w:sz w:val="20"/>
          <w:szCs w:val="20"/>
        </w:rPr>
        <w:t xml:space="preserve"> </w:t>
      </w:r>
      <w:r w:rsidR="0047228F" w:rsidRPr="00882CE2">
        <w:rPr>
          <w:rFonts w:cs="Calibri"/>
          <w:b/>
          <w:sz w:val="20"/>
          <w:szCs w:val="20"/>
        </w:rPr>
        <w:t>I</w:t>
      </w:r>
      <w:r w:rsidR="0047228F" w:rsidRPr="00882CE2">
        <w:rPr>
          <w:rFonts w:cs="Calibri"/>
          <w:sz w:val="20"/>
          <w:szCs w:val="20"/>
        </w:rPr>
        <w:t xml:space="preserve"> = Increased; </w:t>
      </w:r>
      <w:r w:rsidR="0047228F" w:rsidRPr="00882CE2">
        <w:rPr>
          <w:rFonts w:cs="Calibri"/>
          <w:b/>
          <w:sz w:val="20"/>
          <w:szCs w:val="20"/>
        </w:rPr>
        <w:t>D</w:t>
      </w:r>
      <w:r w:rsidR="0047228F" w:rsidRPr="00882CE2">
        <w:rPr>
          <w:rFonts w:cs="Calibri"/>
          <w:sz w:val="20"/>
          <w:szCs w:val="20"/>
        </w:rPr>
        <w:t xml:space="preserve"> = Decreased; and </w:t>
      </w:r>
      <w:r w:rsidR="0047228F" w:rsidRPr="00882CE2">
        <w:rPr>
          <w:rFonts w:cs="Calibri"/>
          <w:b/>
          <w:sz w:val="20"/>
          <w:szCs w:val="20"/>
        </w:rPr>
        <w:t xml:space="preserve">- </w:t>
      </w:r>
      <w:r w:rsidR="0047228F" w:rsidRPr="00882CE2">
        <w:rPr>
          <w:rFonts w:cs="Calibri"/>
          <w:sz w:val="20"/>
          <w:szCs w:val="20"/>
        </w:rPr>
        <w:t>= Unchanged</w:t>
      </w:r>
      <w:r w:rsidR="00882CE2">
        <w:rPr>
          <w:rFonts w:cs="Calibri"/>
          <w:sz w:val="20"/>
          <w:szCs w:val="20"/>
        </w:rPr>
        <w:t>.</w:t>
      </w:r>
      <w:r w:rsidR="006227D9">
        <w:rPr>
          <w:rFonts w:cs="Calibri"/>
          <w:sz w:val="20"/>
          <w:szCs w:val="20"/>
        </w:rPr>
        <w:t xml:space="preserve"> CD: anti-CD3/CD28. MLR: mixed lymphocyte reactions.</w:t>
      </w:r>
      <w:bookmarkStart w:id="0" w:name="_GoBack"/>
      <w:bookmarkEnd w:id="0"/>
    </w:p>
    <w:p w14:paraId="04664DD0" w14:textId="747DA7D5" w:rsidR="004376BA" w:rsidRPr="00052D63" w:rsidRDefault="004376BA" w:rsidP="00210A97">
      <w:pPr>
        <w:tabs>
          <w:tab w:val="left" w:pos="896"/>
          <w:tab w:val="left" w:pos="2021"/>
          <w:tab w:val="left" w:pos="3068"/>
          <w:tab w:val="left" w:pos="4115"/>
          <w:tab w:val="left" w:pos="5240"/>
          <w:tab w:val="left" w:pos="6365"/>
          <w:tab w:val="left" w:pos="7492"/>
        </w:tabs>
        <w:ind w:left="111"/>
        <w:rPr>
          <w:rFonts w:ascii="Times New Roman" w:hAnsi="Times New Roman"/>
          <w:b/>
          <w:sz w:val="22"/>
          <w:szCs w:val="22"/>
        </w:rPr>
      </w:pPr>
    </w:p>
    <w:tbl>
      <w:tblPr>
        <w:tblStyle w:val="TableGrid"/>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880"/>
        <w:gridCol w:w="419"/>
        <w:gridCol w:w="419"/>
        <w:gridCol w:w="419"/>
        <w:gridCol w:w="420"/>
        <w:gridCol w:w="420"/>
        <w:gridCol w:w="420"/>
        <w:gridCol w:w="420"/>
        <w:gridCol w:w="420"/>
        <w:gridCol w:w="420"/>
        <w:gridCol w:w="420"/>
        <w:gridCol w:w="420"/>
        <w:gridCol w:w="422"/>
        <w:gridCol w:w="420"/>
        <w:gridCol w:w="420"/>
        <w:gridCol w:w="420"/>
        <w:gridCol w:w="342"/>
        <w:gridCol w:w="420"/>
        <w:gridCol w:w="409"/>
        <w:gridCol w:w="342"/>
        <w:gridCol w:w="420"/>
        <w:gridCol w:w="409"/>
        <w:gridCol w:w="420"/>
        <w:gridCol w:w="420"/>
        <w:gridCol w:w="422"/>
        <w:gridCol w:w="2171"/>
      </w:tblGrid>
      <w:tr w:rsidR="00837230" w:rsidRPr="008417ED" w14:paraId="11D88AD2" w14:textId="77777777" w:rsidTr="00376921">
        <w:trPr>
          <w:cantSplit/>
          <w:tblHeader/>
        </w:trPr>
        <w:tc>
          <w:tcPr>
            <w:tcW w:w="340" w:type="pct"/>
            <w:shd w:val="clear" w:color="auto" w:fill="auto"/>
            <w:vAlign w:val="center"/>
          </w:tcPr>
          <w:p w14:paraId="7A94819F" w14:textId="77777777" w:rsidR="00837230" w:rsidRPr="00052D63" w:rsidRDefault="00837230" w:rsidP="00837230">
            <w:pPr>
              <w:jc w:val="center"/>
              <w:rPr>
                <w:rFonts w:ascii="Times New Roman" w:hAnsi="Times New Roman"/>
                <w:sz w:val="16"/>
                <w:szCs w:val="16"/>
              </w:rPr>
            </w:pPr>
          </w:p>
        </w:tc>
        <w:tc>
          <w:tcPr>
            <w:tcW w:w="972" w:type="pct"/>
            <w:gridSpan w:val="6"/>
            <w:shd w:val="clear" w:color="auto" w:fill="F7CAAC" w:themeFill="accent2" w:themeFillTint="66"/>
            <w:vAlign w:val="center"/>
          </w:tcPr>
          <w:p w14:paraId="2E3DAFD7" w14:textId="6E996003" w:rsidR="00837230" w:rsidRPr="00052D63" w:rsidRDefault="00837230" w:rsidP="00837230">
            <w:pPr>
              <w:jc w:val="center"/>
              <w:rPr>
                <w:rFonts w:ascii="Times New Roman" w:hAnsi="Times New Roman"/>
                <w:sz w:val="22"/>
                <w:szCs w:val="22"/>
              </w:rPr>
            </w:pPr>
            <w:r>
              <w:rPr>
                <w:rFonts w:ascii="Times New Roman" w:hAnsi="Times New Roman"/>
                <w:sz w:val="22"/>
                <w:szCs w:val="22"/>
              </w:rPr>
              <w:t>A</w:t>
            </w:r>
            <w:r w:rsidR="00301194">
              <w:rPr>
                <w:rFonts w:ascii="Times New Roman" w:hAnsi="Times New Roman"/>
                <w:sz w:val="22"/>
                <w:szCs w:val="22"/>
              </w:rPr>
              <w:t xml:space="preserve"> – Pan T Cell</w:t>
            </w:r>
            <w:r w:rsidR="00E605BF">
              <w:rPr>
                <w:rFonts w:ascii="Times New Roman" w:hAnsi="Times New Roman"/>
                <w:sz w:val="22"/>
                <w:szCs w:val="22"/>
              </w:rPr>
              <w:t xml:space="preserve"> Activation</w:t>
            </w:r>
          </w:p>
        </w:tc>
        <w:tc>
          <w:tcPr>
            <w:tcW w:w="973" w:type="pct"/>
            <w:gridSpan w:val="6"/>
            <w:shd w:val="clear" w:color="auto" w:fill="B4C6E7" w:themeFill="accent1" w:themeFillTint="66"/>
            <w:vAlign w:val="center"/>
          </w:tcPr>
          <w:p w14:paraId="0F8FA758" w14:textId="338B20E2" w:rsidR="00837230" w:rsidRPr="00052D63" w:rsidRDefault="00837230" w:rsidP="00376921">
            <w:pPr>
              <w:jc w:val="center"/>
              <w:rPr>
                <w:rFonts w:ascii="Times New Roman" w:hAnsi="Times New Roman"/>
                <w:sz w:val="22"/>
                <w:szCs w:val="22"/>
              </w:rPr>
            </w:pPr>
            <w:r>
              <w:rPr>
                <w:rFonts w:ascii="Times New Roman" w:hAnsi="Times New Roman"/>
                <w:sz w:val="22"/>
                <w:szCs w:val="22"/>
              </w:rPr>
              <w:t>B</w:t>
            </w:r>
            <w:r w:rsidR="00301194">
              <w:rPr>
                <w:rFonts w:ascii="Times New Roman" w:hAnsi="Times New Roman"/>
                <w:sz w:val="22"/>
                <w:szCs w:val="22"/>
              </w:rPr>
              <w:t xml:space="preserve"> </w:t>
            </w:r>
            <w:r w:rsidR="00E605BF">
              <w:rPr>
                <w:rFonts w:ascii="Times New Roman" w:hAnsi="Times New Roman"/>
                <w:sz w:val="22"/>
                <w:szCs w:val="22"/>
              </w:rPr>
              <w:t>–</w:t>
            </w:r>
            <w:r w:rsidR="00301194">
              <w:rPr>
                <w:rFonts w:ascii="Times New Roman" w:hAnsi="Times New Roman"/>
                <w:sz w:val="22"/>
                <w:szCs w:val="22"/>
              </w:rPr>
              <w:t xml:space="preserve"> </w:t>
            </w:r>
            <w:proofErr w:type="spellStart"/>
            <w:r w:rsidR="00301194">
              <w:rPr>
                <w:rFonts w:ascii="Times New Roman" w:hAnsi="Times New Roman"/>
                <w:sz w:val="22"/>
                <w:szCs w:val="22"/>
              </w:rPr>
              <w:t>Allo</w:t>
            </w:r>
            <w:r w:rsidR="00E605BF">
              <w:rPr>
                <w:rFonts w:ascii="Times New Roman" w:hAnsi="Times New Roman"/>
                <w:sz w:val="22"/>
                <w:szCs w:val="22"/>
              </w:rPr>
              <w:t>activated</w:t>
            </w:r>
            <w:proofErr w:type="spellEnd"/>
            <w:r w:rsidR="00E605BF">
              <w:rPr>
                <w:rFonts w:ascii="Times New Roman" w:hAnsi="Times New Roman"/>
                <w:sz w:val="22"/>
                <w:szCs w:val="22"/>
              </w:rPr>
              <w:t xml:space="preserve"> PBMC</w:t>
            </w:r>
          </w:p>
        </w:tc>
        <w:tc>
          <w:tcPr>
            <w:tcW w:w="1877" w:type="pct"/>
            <w:gridSpan w:val="12"/>
            <w:shd w:val="clear" w:color="auto" w:fill="auto"/>
            <w:vAlign w:val="center"/>
          </w:tcPr>
          <w:p w14:paraId="1513A573" w14:textId="36F958A5" w:rsidR="00837230" w:rsidRPr="00052D63" w:rsidRDefault="00837230" w:rsidP="00837230">
            <w:pPr>
              <w:jc w:val="center"/>
              <w:rPr>
                <w:rFonts w:ascii="Times New Roman" w:hAnsi="Times New Roman"/>
                <w:sz w:val="22"/>
                <w:szCs w:val="22"/>
              </w:rPr>
            </w:pPr>
            <w:r>
              <w:rPr>
                <w:rFonts w:ascii="Times New Roman" w:hAnsi="Times New Roman"/>
                <w:sz w:val="22"/>
                <w:szCs w:val="22"/>
              </w:rPr>
              <w:t>C</w:t>
            </w:r>
            <w:r w:rsidR="00301194">
              <w:rPr>
                <w:rFonts w:ascii="Times New Roman" w:hAnsi="Times New Roman"/>
                <w:sz w:val="22"/>
                <w:szCs w:val="22"/>
              </w:rPr>
              <w:t xml:space="preserve"> </w:t>
            </w:r>
            <w:r w:rsidR="00E605BF">
              <w:rPr>
                <w:rFonts w:ascii="Times New Roman" w:hAnsi="Times New Roman"/>
                <w:sz w:val="22"/>
                <w:szCs w:val="22"/>
              </w:rPr>
              <w:t>–</w:t>
            </w:r>
            <w:r w:rsidR="00301194">
              <w:rPr>
                <w:rFonts w:ascii="Times New Roman" w:hAnsi="Times New Roman"/>
                <w:sz w:val="22"/>
                <w:szCs w:val="22"/>
              </w:rPr>
              <w:t xml:space="preserve"> Secretome</w:t>
            </w:r>
            <w:r w:rsidR="00E605BF">
              <w:rPr>
                <w:rFonts w:ascii="Times New Roman" w:hAnsi="Times New Roman"/>
                <w:sz w:val="22"/>
                <w:szCs w:val="22"/>
              </w:rPr>
              <w:t xml:space="preserve"> Product Activation</w:t>
            </w:r>
          </w:p>
        </w:tc>
        <w:tc>
          <w:tcPr>
            <w:tcW w:w="838" w:type="pct"/>
            <w:shd w:val="clear" w:color="auto" w:fill="auto"/>
            <w:vAlign w:val="center"/>
          </w:tcPr>
          <w:p w14:paraId="2DBEF562" w14:textId="77777777" w:rsidR="00837230" w:rsidRPr="008417ED" w:rsidRDefault="00837230" w:rsidP="00837230">
            <w:pPr>
              <w:rPr>
                <w:rFonts w:ascii="Times New Roman" w:hAnsi="Times New Roman" w:cs="Times New Roman"/>
                <w:sz w:val="16"/>
                <w:szCs w:val="16"/>
              </w:rPr>
            </w:pPr>
          </w:p>
        </w:tc>
      </w:tr>
      <w:tr w:rsidR="00EB4BA7" w:rsidRPr="008417ED" w14:paraId="5F04FC00" w14:textId="77777777" w:rsidTr="00376921">
        <w:trPr>
          <w:cantSplit/>
          <w:tblHeader/>
        </w:trPr>
        <w:tc>
          <w:tcPr>
            <w:tcW w:w="340" w:type="pct"/>
            <w:shd w:val="clear" w:color="auto" w:fill="auto"/>
            <w:vAlign w:val="center"/>
          </w:tcPr>
          <w:p w14:paraId="73C584A3" w14:textId="77777777" w:rsidR="00EB4BA7" w:rsidRPr="00052D63" w:rsidRDefault="00EB4BA7" w:rsidP="00210A97">
            <w:pPr>
              <w:jc w:val="center"/>
              <w:rPr>
                <w:rFonts w:ascii="Times New Roman" w:hAnsi="Times New Roman"/>
                <w:b/>
                <w:bCs/>
                <w:sz w:val="16"/>
                <w:szCs w:val="16"/>
              </w:rPr>
            </w:pPr>
          </w:p>
        </w:tc>
        <w:tc>
          <w:tcPr>
            <w:tcW w:w="486" w:type="pct"/>
            <w:gridSpan w:val="3"/>
            <w:shd w:val="clear" w:color="auto" w:fill="FBE4D5" w:themeFill="accent2" w:themeFillTint="33"/>
            <w:vAlign w:val="center"/>
          </w:tcPr>
          <w:p w14:paraId="118F3A5B" w14:textId="73297FD5" w:rsidR="00EB4BA7" w:rsidRPr="00052D63" w:rsidRDefault="00EB4BA7" w:rsidP="00210A97">
            <w:pPr>
              <w:jc w:val="center"/>
              <w:rPr>
                <w:rFonts w:ascii="Times New Roman" w:hAnsi="Times New Roman"/>
                <w:sz w:val="22"/>
                <w:szCs w:val="22"/>
              </w:rPr>
            </w:pPr>
            <w:r w:rsidRPr="00052D63">
              <w:rPr>
                <w:rFonts w:ascii="Times New Roman" w:hAnsi="Times New Roman"/>
                <w:b/>
                <w:sz w:val="22"/>
                <w:szCs w:val="22"/>
              </w:rPr>
              <w:t>CD</w:t>
            </w:r>
          </w:p>
        </w:tc>
        <w:tc>
          <w:tcPr>
            <w:tcW w:w="486" w:type="pct"/>
            <w:gridSpan w:val="3"/>
            <w:shd w:val="clear" w:color="auto" w:fill="F7CAAC" w:themeFill="accent2" w:themeFillTint="66"/>
            <w:vAlign w:val="center"/>
          </w:tcPr>
          <w:p w14:paraId="10B34FE6" w14:textId="1A1A012C" w:rsidR="00EB4BA7" w:rsidRPr="00052D63" w:rsidRDefault="00EB4BA7" w:rsidP="00210A97">
            <w:pPr>
              <w:jc w:val="center"/>
              <w:rPr>
                <w:rFonts w:ascii="Times New Roman" w:hAnsi="Times New Roman"/>
                <w:sz w:val="22"/>
                <w:szCs w:val="22"/>
              </w:rPr>
            </w:pPr>
            <w:r w:rsidRPr="00052D63">
              <w:rPr>
                <w:rFonts w:ascii="Times New Roman" w:hAnsi="Times New Roman"/>
                <w:b/>
                <w:sz w:val="22"/>
                <w:szCs w:val="22"/>
              </w:rPr>
              <w:t>PHA</w:t>
            </w:r>
          </w:p>
        </w:tc>
        <w:tc>
          <w:tcPr>
            <w:tcW w:w="486" w:type="pct"/>
            <w:gridSpan w:val="3"/>
            <w:shd w:val="clear" w:color="auto" w:fill="D9E2F3" w:themeFill="accent1" w:themeFillTint="33"/>
            <w:vAlign w:val="center"/>
          </w:tcPr>
          <w:p w14:paraId="22156062" w14:textId="72ABB2F3" w:rsidR="00EB4BA7" w:rsidRPr="00052D63" w:rsidRDefault="00EB4BA7" w:rsidP="00376921">
            <w:pPr>
              <w:jc w:val="center"/>
              <w:rPr>
                <w:rFonts w:ascii="Times New Roman" w:hAnsi="Times New Roman"/>
                <w:sz w:val="22"/>
                <w:szCs w:val="22"/>
              </w:rPr>
            </w:pPr>
            <w:r>
              <w:rPr>
                <w:rFonts w:ascii="Times New Roman" w:hAnsi="Times New Roman"/>
                <w:b/>
                <w:sz w:val="22"/>
                <w:szCs w:val="22"/>
              </w:rPr>
              <w:t>mPEG-MLR</w:t>
            </w:r>
          </w:p>
        </w:tc>
        <w:tc>
          <w:tcPr>
            <w:tcW w:w="487" w:type="pct"/>
            <w:gridSpan w:val="3"/>
            <w:shd w:val="clear" w:color="auto" w:fill="B4C6E7" w:themeFill="accent1" w:themeFillTint="66"/>
            <w:vAlign w:val="center"/>
          </w:tcPr>
          <w:p w14:paraId="79EF7486" w14:textId="3FFCF66F" w:rsidR="00EB4BA7" w:rsidRPr="00052D63" w:rsidRDefault="00EB4BA7" w:rsidP="00376921">
            <w:pPr>
              <w:jc w:val="center"/>
              <w:rPr>
                <w:rFonts w:ascii="Times New Roman" w:hAnsi="Times New Roman"/>
                <w:sz w:val="22"/>
                <w:szCs w:val="22"/>
              </w:rPr>
            </w:pPr>
            <w:r>
              <w:rPr>
                <w:rFonts w:ascii="Times New Roman" w:hAnsi="Times New Roman"/>
                <w:b/>
                <w:sz w:val="22"/>
                <w:szCs w:val="22"/>
              </w:rPr>
              <w:t>Control-MLR</w:t>
            </w:r>
          </w:p>
        </w:tc>
        <w:tc>
          <w:tcPr>
            <w:tcW w:w="486" w:type="pct"/>
            <w:gridSpan w:val="3"/>
            <w:vAlign w:val="center"/>
          </w:tcPr>
          <w:p w14:paraId="6199F806" w14:textId="6686D85D" w:rsidR="00EB4BA7" w:rsidRPr="00052D63" w:rsidRDefault="00EB4BA7" w:rsidP="00210A97">
            <w:pPr>
              <w:jc w:val="center"/>
              <w:rPr>
                <w:rFonts w:ascii="Times New Roman" w:hAnsi="Times New Roman"/>
                <w:sz w:val="22"/>
                <w:szCs w:val="22"/>
              </w:rPr>
            </w:pPr>
            <w:r w:rsidRPr="00052D63">
              <w:rPr>
                <w:rFonts w:ascii="Times New Roman" w:hAnsi="Times New Roman"/>
                <w:b/>
                <w:sz w:val="22"/>
                <w:szCs w:val="22"/>
              </w:rPr>
              <w:t>SYN</w:t>
            </w:r>
          </w:p>
        </w:tc>
        <w:tc>
          <w:tcPr>
            <w:tcW w:w="452" w:type="pct"/>
            <w:gridSpan w:val="3"/>
            <w:shd w:val="clear" w:color="auto" w:fill="E2EFD9" w:themeFill="accent6" w:themeFillTint="33"/>
            <w:vAlign w:val="center"/>
          </w:tcPr>
          <w:p w14:paraId="61E27CD4" w14:textId="5E275208" w:rsidR="00EB4BA7" w:rsidRPr="00052D63" w:rsidRDefault="00EB4BA7" w:rsidP="00210A97">
            <w:pPr>
              <w:jc w:val="center"/>
              <w:rPr>
                <w:rFonts w:ascii="Times New Roman" w:hAnsi="Times New Roman"/>
                <w:sz w:val="22"/>
                <w:szCs w:val="22"/>
              </w:rPr>
            </w:pPr>
            <w:r w:rsidRPr="00052D63">
              <w:rPr>
                <w:rFonts w:ascii="Times New Roman" w:hAnsi="Times New Roman"/>
                <w:b/>
                <w:sz w:val="22"/>
                <w:szCs w:val="22"/>
              </w:rPr>
              <w:t>TA1</w:t>
            </w:r>
          </w:p>
        </w:tc>
        <w:tc>
          <w:tcPr>
            <w:tcW w:w="452" w:type="pct"/>
            <w:gridSpan w:val="3"/>
            <w:shd w:val="clear" w:color="auto" w:fill="F6CCC9"/>
            <w:vAlign w:val="center"/>
          </w:tcPr>
          <w:p w14:paraId="3A919AD0" w14:textId="2582EC7A" w:rsidR="00EB4BA7" w:rsidRPr="00052D63" w:rsidRDefault="00EB4BA7" w:rsidP="00210A97">
            <w:pPr>
              <w:jc w:val="center"/>
              <w:rPr>
                <w:rFonts w:ascii="Times New Roman" w:hAnsi="Times New Roman"/>
                <w:sz w:val="22"/>
                <w:szCs w:val="22"/>
              </w:rPr>
            </w:pPr>
            <w:r w:rsidRPr="00052D63">
              <w:rPr>
                <w:rFonts w:ascii="Times New Roman" w:hAnsi="Times New Roman"/>
                <w:b/>
                <w:sz w:val="22"/>
                <w:szCs w:val="22"/>
              </w:rPr>
              <w:t>IA1</w:t>
            </w:r>
          </w:p>
        </w:tc>
        <w:tc>
          <w:tcPr>
            <w:tcW w:w="487" w:type="pct"/>
            <w:gridSpan w:val="3"/>
            <w:shd w:val="clear" w:color="auto" w:fill="FFE599" w:themeFill="accent4" w:themeFillTint="66"/>
            <w:vAlign w:val="center"/>
          </w:tcPr>
          <w:p w14:paraId="05950FC5" w14:textId="2AB6C98E" w:rsidR="00EB4BA7" w:rsidRPr="00052D63" w:rsidRDefault="00EB4BA7" w:rsidP="00210A97">
            <w:pPr>
              <w:jc w:val="center"/>
              <w:rPr>
                <w:rFonts w:ascii="Times New Roman" w:hAnsi="Times New Roman"/>
                <w:sz w:val="22"/>
                <w:szCs w:val="22"/>
              </w:rPr>
            </w:pPr>
            <w:r w:rsidRPr="00052D63">
              <w:rPr>
                <w:rFonts w:ascii="Times New Roman" w:hAnsi="Times New Roman"/>
                <w:b/>
                <w:sz w:val="22"/>
                <w:szCs w:val="22"/>
              </w:rPr>
              <w:t>IA2</w:t>
            </w:r>
          </w:p>
        </w:tc>
        <w:tc>
          <w:tcPr>
            <w:tcW w:w="838" w:type="pct"/>
            <w:vAlign w:val="center"/>
          </w:tcPr>
          <w:p w14:paraId="428AB9C1" w14:textId="15164635" w:rsidR="00EB4BA7" w:rsidRPr="008417ED" w:rsidRDefault="00EB4BA7" w:rsidP="00210A97">
            <w:pPr>
              <w:rPr>
                <w:rFonts w:ascii="Times New Roman" w:hAnsi="Times New Roman" w:cs="Times New Roman"/>
                <w:sz w:val="16"/>
                <w:szCs w:val="16"/>
              </w:rPr>
            </w:pPr>
            <w:r w:rsidRPr="00052D63">
              <w:rPr>
                <w:rFonts w:ascii="Times New Roman" w:hAnsi="Times New Roman"/>
                <w:b/>
                <w:sz w:val="22"/>
                <w:szCs w:val="22"/>
              </w:rPr>
              <w:t>Putative Function</w:t>
            </w:r>
            <w:r w:rsidR="00460A41">
              <w:rPr>
                <w:rFonts w:ascii="Times New Roman" w:hAnsi="Times New Roman"/>
                <w:b/>
                <w:sz w:val="22"/>
                <w:szCs w:val="22"/>
              </w:rPr>
              <w:t>(s)</w:t>
            </w:r>
          </w:p>
        </w:tc>
      </w:tr>
      <w:tr w:rsidR="00EB4BA7" w:rsidRPr="00052D63" w14:paraId="27A0453E" w14:textId="77777777" w:rsidTr="00376921">
        <w:trPr>
          <w:cantSplit/>
          <w:tblHeader/>
        </w:trPr>
        <w:tc>
          <w:tcPr>
            <w:tcW w:w="340" w:type="pct"/>
            <w:shd w:val="clear" w:color="auto" w:fill="auto"/>
            <w:vAlign w:val="center"/>
          </w:tcPr>
          <w:p w14:paraId="7DE0F039" w14:textId="2F962EFA" w:rsidR="00EB4BA7" w:rsidRPr="00052D63" w:rsidRDefault="004F64E6" w:rsidP="004F64E6">
            <w:pPr>
              <w:jc w:val="center"/>
              <w:rPr>
                <w:rFonts w:ascii="Times New Roman" w:hAnsi="Times New Roman"/>
                <w:b/>
                <w:bCs/>
                <w:sz w:val="18"/>
                <w:szCs w:val="18"/>
              </w:rPr>
            </w:pPr>
            <w:proofErr w:type="spellStart"/>
            <w:r>
              <w:rPr>
                <w:rFonts w:ascii="Times New Roman" w:hAnsi="Times New Roman"/>
                <w:b/>
                <w:bCs/>
                <w:sz w:val="16"/>
                <w:szCs w:val="16"/>
              </w:rPr>
              <w:t>hsa</w:t>
            </w:r>
            <w:proofErr w:type="spellEnd"/>
            <w:r>
              <w:rPr>
                <w:rFonts w:ascii="Times New Roman" w:hAnsi="Times New Roman"/>
                <w:b/>
                <w:bCs/>
                <w:sz w:val="16"/>
                <w:szCs w:val="16"/>
              </w:rPr>
              <w:t>-</w:t>
            </w:r>
            <w:proofErr w:type="spellStart"/>
            <w:r w:rsidR="00EB4BA7" w:rsidRPr="00052D63">
              <w:rPr>
                <w:rFonts w:ascii="Times New Roman" w:hAnsi="Times New Roman"/>
                <w:b/>
                <w:bCs/>
                <w:sz w:val="16"/>
                <w:szCs w:val="16"/>
              </w:rPr>
              <w:t>miR</w:t>
            </w:r>
            <w:proofErr w:type="spellEnd"/>
            <w:r w:rsidR="00EB4BA7" w:rsidRPr="00052D63">
              <w:rPr>
                <w:rFonts w:ascii="Times New Roman" w:hAnsi="Times New Roman"/>
                <w:b/>
                <w:bCs/>
                <w:sz w:val="16"/>
                <w:szCs w:val="16"/>
              </w:rPr>
              <w:t>-xxx</w:t>
            </w:r>
          </w:p>
        </w:tc>
        <w:tc>
          <w:tcPr>
            <w:tcW w:w="162" w:type="pct"/>
            <w:shd w:val="clear" w:color="auto" w:fill="FBE4D5" w:themeFill="accent2" w:themeFillTint="33"/>
            <w:vAlign w:val="center"/>
          </w:tcPr>
          <w:p w14:paraId="396CBA9C" w14:textId="77777777" w:rsidR="00EB4BA7" w:rsidRPr="00052D63" w:rsidRDefault="00EB4BA7" w:rsidP="00837230">
            <w:pPr>
              <w:jc w:val="center"/>
              <w:rPr>
                <w:rFonts w:ascii="Times New Roman" w:hAnsi="Times New Roman"/>
                <w:sz w:val="18"/>
                <w:szCs w:val="18"/>
              </w:rPr>
            </w:pPr>
            <w:r w:rsidRPr="00052D63">
              <w:rPr>
                <w:rFonts w:ascii="Times New Roman" w:hAnsi="Times New Roman"/>
                <w:sz w:val="18"/>
                <w:szCs w:val="18"/>
              </w:rPr>
              <w:t>v</w:t>
            </w:r>
          </w:p>
        </w:tc>
        <w:tc>
          <w:tcPr>
            <w:tcW w:w="162" w:type="pct"/>
            <w:shd w:val="clear" w:color="auto" w:fill="FBE4D5" w:themeFill="accent2" w:themeFillTint="33"/>
            <w:vAlign w:val="center"/>
          </w:tcPr>
          <w:p w14:paraId="1B3FCEE9" w14:textId="77777777" w:rsidR="00EB4BA7" w:rsidRPr="00052D63" w:rsidRDefault="00EB4BA7" w:rsidP="00837230">
            <w:pPr>
              <w:jc w:val="center"/>
              <w:rPr>
                <w:rFonts w:ascii="Times New Roman" w:hAnsi="Times New Roman"/>
                <w:sz w:val="18"/>
                <w:szCs w:val="18"/>
              </w:rPr>
            </w:pPr>
            <w:r w:rsidRPr="00052D63">
              <w:rPr>
                <w:rFonts w:ascii="Times New Roman" w:hAnsi="Times New Roman"/>
                <w:sz w:val="18"/>
                <w:szCs w:val="18"/>
              </w:rPr>
              <w:t>c</w:t>
            </w:r>
          </w:p>
        </w:tc>
        <w:tc>
          <w:tcPr>
            <w:tcW w:w="162" w:type="pct"/>
            <w:shd w:val="clear" w:color="auto" w:fill="FBE4D5" w:themeFill="accent2" w:themeFillTint="33"/>
            <w:vAlign w:val="center"/>
          </w:tcPr>
          <w:p w14:paraId="79F18B1F" w14:textId="77777777" w:rsidR="00EB4BA7" w:rsidRPr="00052D63" w:rsidRDefault="00EB4BA7" w:rsidP="00837230">
            <w:pPr>
              <w:jc w:val="center"/>
              <w:rPr>
                <w:rFonts w:ascii="Times New Roman" w:hAnsi="Times New Roman"/>
                <w:sz w:val="18"/>
                <w:szCs w:val="18"/>
              </w:rPr>
            </w:pPr>
            <w:r w:rsidRPr="00052D63">
              <w:rPr>
                <w:rFonts w:ascii="Times New Roman" w:hAnsi="Times New Roman"/>
                <w:sz w:val="18"/>
                <w:szCs w:val="18"/>
              </w:rPr>
              <w:t>2f</w:t>
            </w:r>
          </w:p>
        </w:tc>
        <w:tc>
          <w:tcPr>
            <w:tcW w:w="162" w:type="pct"/>
            <w:shd w:val="clear" w:color="auto" w:fill="F7CAAC" w:themeFill="accent2" w:themeFillTint="66"/>
            <w:vAlign w:val="center"/>
          </w:tcPr>
          <w:p w14:paraId="4273133B" w14:textId="77777777" w:rsidR="00EB4BA7" w:rsidRPr="00052D63" w:rsidRDefault="00EB4BA7" w:rsidP="00837230">
            <w:pPr>
              <w:jc w:val="center"/>
              <w:rPr>
                <w:rFonts w:ascii="Times New Roman" w:hAnsi="Times New Roman"/>
                <w:sz w:val="18"/>
                <w:szCs w:val="18"/>
              </w:rPr>
            </w:pPr>
            <w:r w:rsidRPr="00052D63">
              <w:rPr>
                <w:rFonts w:ascii="Times New Roman" w:hAnsi="Times New Roman"/>
                <w:sz w:val="18"/>
                <w:szCs w:val="18"/>
              </w:rPr>
              <w:t>v</w:t>
            </w:r>
          </w:p>
        </w:tc>
        <w:tc>
          <w:tcPr>
            <w:tcW w:w="162" w:type="pct"/>
            <w:shd w:val="clear" w:color="auto" w:fill="F7CAAC" w:themeFill="accent2" w:themeFillTint="66"/>
            <w:vAlign w:val="center"/>
          </w:tcPr>
          <w:p w14:paraId="53B598B9" w14:textId="77777777" w:rsidR="00EB4BA7" w:rsidRPr="00052D63" w:rsidRDefault="00EB4BA7" w:rsidP="00837230">
            <w:pPr>
              <w:jc w:val="center"/>
              <w:rPr>
                <w:rFonts w:ascii="Times New Roman" w:hAnsi="Times New Roman"/>
                <w:sz w:val="18"/>
                <w:szCs w:val="18"/>
              </w:rPr>
            </w:pPr>
            <w:r w:rsidRPr="00052D63">
              <w:rPr>
                <w:rFonts w:ascii="Times New Roman" w:hAnsi="Times New Roman"/>
                <w:sz w:val="18"/>
                <w:szCs w:val="18"/>
              </w:rPr>
              <w:t>c</w:t>
            </w:r>
          </w:p>
        </w:tc>
        <w:tc>
          <w:tcPr>
            <w:tcW w:w="162" w:type="pct"/>
            <w:shd w:val="clear" w:color="auto" w:fill="F7CAAC" w:themeFill="accent2" w:themeFillTint="66"/>
            <w:vAlign w:val="center"/>
          </w:tcPr>
          <w:p w14:paraId="78B0C653" w14:textId="77777777" w:rsidR="00EB4BA7" w:rsidRPr="00052D63" w:rsidRDefault="00EB4BA7" w:rsidP="00837230">
            <w:pPr>
              <w:jc w:val="center"/>
              <w:rPr>
                <w:rFonts w:ascii="Times New Roman" w:hAnsi="Times New Roman"/>
                <w:sz w:val="18"/>
                <w:szCs w:val="18"/>
              </w:rPr>
            </w:pPr>
            <w:r w:rsidRPr="00052D63">
              <w:rPr>
                <w:rFonts w:ascii="Times New Roman" w:hAnsi="Times New Roman"/>
                <w:sz w:val="18"/>
                <w:szCs w:val="18"/>
              </w:rPr>
              <w:t>2f</w:t>
            </w:r>
          </w:p>
        </w:tc>
        <w:tc>
          <w:tcPr>
            <w:tcW w:w="162" w:type="pct"/>
            <w:shd w:val="clear" w:color="auto" w:fill="D9E2F3" w:themeFill="accent1" w:themeFillTint="33"/>
            <w:vAlign w:val="center"/>
          </w:tcPr>
          <w:p w14:paraId="30B5452E" w14:textId="77777777" w:rsidR="00EB4BA7" w:rsidRPr="00052D63" w:rsidRDefault="00EB4BA7" w:rsidP="00376921">
            <w:pPr>
              <w:jc w:val="center"/>
              <w:rPr>
                <w:rFonts w:ascii="Times New Roman" w:hAnsi="Times New Roman"/>
                <w:sz w:val="18"/>
                <w:szCs w:val="18"/>
              </w:rPr>
            </w:pPr>
            <w:r w:rsidRPr="00052D63">
              <w:rPr>
                <w:rFonts w:ascii="Times New Roman" w:hAnsi="Times New Roman"/>
                <w:sz w:val="18"/>
                <w:szCs w:val="18"/>
              </w:rPr>
              <w:t>v</w:t>
            </w:r>
          </w:p>
        </w:tc>
        <w:tc>
          <w:tcPr>
            <w:tcW w:w="162" w:type="pct"/>
            <w:shd w:val="clear" w:color="auto" w:fill="D9E2F3" w:themeFill="accent1" w:themeFillTint="33"/>
            <w:vAlign w:val="center"/>
          </w:tcPr>
          <w:p w14:paraId="352BC643" w14:textId="77777777" w:rsidR="00EB4BA7" w:rsidRPr="00052D63" w:rsidRDefault="00EB4BA7" w:rsidP="00376921">
            <w:pPr>
              <w:jc w:val="center"/>
              <w:rPr>
                <w:rFonts w:ascii="Times New Roman" w:hAnsi="Times New Roman"/>
                <w:sz w:val="18"/>
                <w:szCs w:val="18"/>
              </w:rPr>
            </w:pPr>
            <w:r w:rsidRPr="00052D63">
              <w:rPr>
                <w:rFonts w:ascii="Times New Roman" w:hAnsi="Times New Roman"/>
                <w:sz w:val="18"/>
                <w:szCs w:val="18"/>
              </w:rPr>
              <w:t>c</w:t>
            </w:r>
          </w:p>
        </w:tc>
        <w:tc>
          <w:tcPr>
            <w:tcW w:w="162" w:type="pct"/>
            <w:shd w:val="clear" w:color="auto" w:fill="D9E2F3" w:themeFill="accent1" w:themeFillTint="33"/>
            <w:vAlign w:val="center"/>
          </w:tcPr>
          <w:p w14:paraId="6B61B5EE" w14:textId="77777777" w:rsidR="00EB4BA7" w:rsidRPr="00052D63" w:rsidRDefault="00EB4BA7" w:rsidP="00376921">
            <w:pPr>
              <w:jc w:val="center"/>
              <w:rPr>
                <w:rFonts w:ascii="Times New Roman" w:hAnsi="Times New Roman"/>
                <w:sz w:val="18"/>
                <w:szCs w:val="18"/>
              </w:rPr>
            </w:pPr>
            <w:r w:rsidRPr="00052D63">
              <w:rPr>
                <w:rFonts w:ascii="Times New Roman" w:hAnsi="Times New Roman"/>
                <w:sz w:val="18"/>
                <w:szCs w:val="18"/>
              </w:rPr>
              <w:t>2f</w:t>
            </w:r>
          </w:p>
        </w:tc>
        <w:tc>
          <w:tcPr>
            <w:tcW w:w="162" w:type="pct"/>
            <w:shd w:val="clear" w:color="auto" w:fill="B4C6E7" w:themeFill="accent1" w:themeFillTint="66"/>
            <w:vAlign w:val="center"/>
          </w:tcPr>
          <w:p w14:paraId="1E8D5124" w14:textId="77777777" w:rsidR="00EB4BA7" w:rsidRPr="00052D63" w:rsidRDefault="00EB4BA7" w:rsidP="00376921">
            <w:pPr>
              <w:jc w:val="center"/>
              <w:rPr>
                <w:rFonts w:ascii="Times New Roman" w:hAnsi="Times New Roman"/>
                <w:sz w:val="18"/>
                <w:szCs w:val="18"/>
              </w:rPr>
            </w:pPr>
            <w:r w:rsidRPr="00052D63">
              <w:rPr>
                <w:rFonts w:ascii="Times New Roman" w:hAnsi="Times New Roman"/>
                <w:sz w:val="18"/>
                <w:szCs w:val="18"/>
              </w:rPr>
              <w:t>v</w:t>
            </w:r>
          </w:p>
        </w:tc>
        <w:tc>
          <w:tcPr>
            <w:tcW w:w="162" w:type="pct"/>
            <w:shd w:val="clear" w:color="auto" w:fill="B4C6E7" w:themeFill="accent1" w:themeFillTint="66"/>
            <w:vAlign w:val="center"/>
          </w:tcPr>
          <w:p w14:paraId="2E6E984A" w14:textId="77777777" w:rsidR="00EB4BA7" w:rsidRPr="00052D63" w:rsidRDefault="00EB4BA7" w:rsidP="00376921">
            <w:pPr>
              <w:jc w:val="center"/>
              <w:rPr>
                <w:rFonts w:ascii="Times New Roman" w:hAnsi="Times New Roman"/>
                <w:sz w:val="18"/>
                <w:szCs w:val="18"/>
              </w:rPr>
            </w:pPr>
            <w:r w:rsidRPr="00052D63">
              <w:rPr>
                <w:rFonts w:ascii="Times New Roman" w:hAnsi="Times New Roman"/>
                <w:sz w:val="18"/>
                <w:szCs w:val="18"/>
              </w:rPr>
              <w:t>c</w:t>
            </w:r>
          </w:p>
        </w:tc>
        <w:tc>
          <w:tcPr>
            <w:tcW w:w="163" w:type="pct"/>
            <w:shd w:val="clear" w:color="auto" w:fill="B4C6E7" w:themeFill="accent1" w:themeFillTint="66"/>
            <w:vAlign w:val="center"/>
          </w:tcPr>
          <w:p w14:paraId="63D509ED" w14:textId="77777777" w:rsidR="00EB4BA7" w:rsidRPr="00052D63" w:rsidRDefault="00EB4BA7" w:rsidP="00376921">
            <w:pPr>
              <w:jc w:val="center"/>
              <w:rPr>
                <w:rFonts w:ascii="Times New Roman" w:hAnsi="Times New Roman"/>
                <w:sz w:val="18"/>
                <w:szCs w:val="18"/>
              </w:rPr>
            </w:pPr>
            <w:r w:rsidRPr="00052D63">
              <w:rPr>
                <w:rFonts w:ascii="Times New Roman" w:hAnsi="Times New Roman"/>
                <w:sz w:val="18"/>
                <w:szCs w:val="18"/>
              </w:rPr>
              <w:t>2f</w:t>
            </w:r>
          </w:p>
        </w:tc>
        <w:tc>
          <w:tcPr>
            <w:tcW w:w="162" w:type="pct"/>
            <w:vAlign w:val="center"/>
          </w:tcPr>
          <w:p w14:paraId="7EEAA807" w14:textId="77777777" w:rsidR="00EB4BA7" w:rsidRPr="00052D63" w:rsidRDefault="00EB4BA7" w:rsidP="00837230">
            <w:pPr>
              <w:jc w:val="center"/>
              <w:rPr>
                <w:rFonts w:ascii="Times New Roman" w:hAnsi="Times New Roman"/>
                <w:sz w:val="18"/>
                <w:szCs w:val="18"/>
              </w:rPr>
            </w:pPr>
            <w:r w:rsidRPr="00052D63">
              <w:rPr>
                <w:rFonts w:ascii="Times New Roman" w:hAnsi="Times New Roman"/>
                <w:sz w:val="18"/>
                <w:szCs w:val="18"/>
              </w:rPr>
              <w:t>v</w:t>
            </w:r>
          </w:p>
        </w:tc>
        <w:tc>
          <w:tcPr>
            <w:tcW w:w="162" w:type="pct"/>
            <w:vAlign w:val="center"/>
          </w:tcPr>
          <w:p w14:paraId="0B3D1A12" w14:textId="77777777" w:rsidR="00EB4BA7" w:rsidRPr="00052D63" w:rsidRDefault="00EB4BA7" w:rsidP="00837230">
            <w:pPr>
              <w:jc w:val="center"/>
              <w:rPr>
                <w:rFonts w:ascii="Times New Roman" w:hAnsi="Times New Roman"/>
                <w:sz w:val="18"/>
                <w:szCs w:val="18"/>
              </w:rPr>
            </w:pPr>
            <w:r w:rsidRPr="00052D63">
              <w:rPr>
                <w:rFonts w:ascii="Times New Roman" w:hAnsi="Times New Roman"/>
                <w:sz w:val="18"/>
                <w:szCs w:val="18"/>
              </w:rPr>
              <w:t>c</w:t>
            </w:r>
          </w:p>
        </w:tc>
        <w:tc>
          <w:tcPr>
            <w:tcW w:w="162" w:type="pct"/>
            <w:vAlign w:val="center"/>
          </w:tcPr>
          <w:p w14:paraId="421DCC07" w14:textId="77777777" w:rsidR="00EB4BA7" w:rsidRPr="00052D63" w:rsidRDefault="00EB4BA7" w:rsidP="00837230">
            <w:pPr>
              <w:jc w:val="center"/>
              <w:rPr>
                <w:rFonts w:ascii="Times New Roman" w:hAnsi="Times New Roman"/>
                <w:sz w:val="18"/>
                <w:szCs w:val="18"/>
              </w:rPr>
            </w:pPr>
            <w:r w:rsidRPr="00052D63">
              <w:rPr>
                <w:rFonts w:ascii="Times New Roman" w:hAnsi="Times New Roman"/>
                <w:sz w:val="18"/>
                <w:szCs w:val="18"/>
              </w:rPr>
              <w:t>2f</w:t>
            </w:r>
          </w:p>
        </w:tc>
        <w:tc>
          <w:tcPr>
            <w:tcW w:w="132" w:type="pct"/>
            <w:shd w:val="clear" w:color="auto" w:fill="E2EFD9" w:themeFill="accent6" w:themeFillTint="33"/>
            <w:vAlign w:val="center"/>
          </w:tcPr>
          <w:p w14:paraId="0C28F7D2" w14:textId="77777777" w:rsidR="00EB4BA7" w:rsidRPr="00052D63" w:rsidRDefault="00EB4BA7" w:rsidP="00837230">
            <w:pPr>
              <w:jc w:val="center"/>
              <w:rPr>
                <w:rFonts w:ascii="Times New Roman" w:hAnsi="Times New Roman"/>
                <w:sz w:val="18"/>
                <w:szCs w:val="18"/>
              </w:rPr>
            </w:pPr>
            <w:r w:rsidRPr="00052D63">
              <w:rPr>
                <w:rFonts w:ascii="Times New Roman" w:hAnsi="Times New Roman"/>
                <w:sz w:val="18"/>
                <w:szCs w:val="18"/>
              </w:rPr>
              <w:t>v</w:t>
            </w:r>
          </w:p>
        </w:tc>
        <w:tc>
          <w:tcPr>
            <w:tcW w:w="162" w:type="pct"/>
            <w:shd w:val="clear" w:color="auto" w:fill="E2EFD9" w:themeFill="accent6" w:themeFillTint="33"/>
            <w:vAlign w:val="center"/>
          </w:tcPr>
          <w:p w14:paraId="1AB7ED83" w14:textId="77777777" w:rsidR="00EB4BA7" w:rsidRPr="00052D63" w:rsidRDefault="00EB4BA7" w:rsidP="00837230">
            <w:pPr>
              <w:jc w:val="center"/>
              <w:rPr>
                <w:rFonts w:ascii="Times New Roman" w:hAnsi="Times New Roman"/>
                <w:sz w:val="18"/>
                <w:szCs w:val="18"/>
              </w:rPr>
            </w:pPr>
            <w:r w:rsidRPr="00052D63">
              <w:rPr>
                <w:rFonts w:ascii="Times New Roman" w:hAnsi="Times New Roman"/>
                <w:sz w:val="18"/>
                <w:szCs w:val="18"/>
              </w:rPr>
              <w:t>c</w:t>
            </w:r>
          </w:p>
        </w:tc>
        <w:tc>
          <w:tcPr>
            <w:tcW w:w="158" w:type="pct"/>
            <w:shd w:val="clear" w:color="auto" w:fill="E2EFD9" w:themeFill="accent6" w:themeFillTint="33"/>
            <w:vAlign w:val="center"/>
          </w:tcPr>
          <w:p w14:paraId="1D1F733D" w14:textId="77777777" w:rsidR="00EB4BA7" w:rsidRPr="00052D63" w:rsidRDefault="00EB4BA7" w:rsidP="00837230">
            <w:pPr>
              <w:jc w:val="center"/>
              <w:rPr>
                <w:rFonts w:ascii="Times New Roman" w:hAnsi="Times New Roman"/>
                <w:sz w:val="18"/>
                <w:szCs w:val="18"/>
              </w:rPr>
            </w:pPr>
            <w:r w:rsidRPr="00052D63">
              <w:rPr>
                <w:rFonts w:ascii="Times New Roman" w:hAnsi="Times New Roman"/>
                <w:sz w:val="18"/>
                <w:szCs w:val="18"/>
              </w:rPr>
              <w:t>2f</w:t>
            </w:r>
          </w:p>
        </w:tc>
        <w:tc>
          <w:tcPr>
            <w:tcW w:w="132" w:type="pct"/>
            <w:shd w:val="clear" w:color="auto" w:fill="F6CCC9"/>
            <w:vAlign w:val="center"/>
          </w:tcPr>
          <w:p w14:paraId="5A94AAEC" w14:textId="77777777" w:rsidR="00EB4BA7" w:rsidRPr="00052D63" w:rsidRDefault="00EB4BA7" w:rsidP="00837230">
            <w:pPr>
              <w:jc w:val="center"/>
              <w:rPr>
                <w:rFonts w:ascii="Times New Roman" w:hAnsi="Times New Roman"/>
                <w:sz w:val="18"/>
                <w:szCs w:val="18"/>
              </w:rPr>
            </w:pPr>
            <w:r w:rsidRPr="00052D63">
              <w:rPr>
                <w:rFonts w:ascii="Times New Roman" w:hAnsi="Times New Roman"/>
                <w:sz w:val="18"/>
                <w:szCs w:val="18"/>
              </w:rPr>
              <w:t>v</w:t>
            </w:r>
          </w:p>
        </w:tc>
        <w:tc>
          <w:tcPr>
            <w:tcW w:w="162" w:type="pct"/>
            <w:shd w:val="clear" w:color="auto" w:fill="F6CCC9"/>
            <w:vAlign w:val="center"/>
          </w:tcPr>
          <w:p w14:paraId="146E0FAE" w14:textId="77777777" w:rsidR="00EB4BA7" w:rsidRPr="00052D63" w:rsidRDefault="00EB4BA7" w:rsidP="00837230">
            <w:pPr>
              <w:jc w:val="center"/>
              <w:rPr>
                <w:rFonts w:ascii="Times New Roman" w:hAnsi="Times New Roman"/>
                <w:sz w:val="18"/>
                <w:szCs w:val="18"/>
              </w:rPr>
            </w:pPr>
            <w:r w:rsidRPr="00052D63">
              <w:rPr>
                <w:rFonts w:ascii="Times New Roman" w:hAnsi="Times New Roman"/>
                <w:sz w:val="18"/>
                <w:szCs w:val="18"/>
              </w:rPr>
              <w:t>c</w:t>
            </w:r>
          </w:p>
        </w:tc>
        <w:tc>
          <w:tcPr>
            <w:tcW w:w="158" w:type="pct"/>
            <w:shd w:val="clear" w:color="auto" w:fill="F6CCC9"/>
            <w:vAlign w:val="center"/>
          </w:tcPr>
          <w:p w14:paraId="5D5C47EC" w14:textId="77777777" w:rsidR="00EB4BA7" w:rsidRPr="00052D63" w:rsidRDefault="00EB4BA7" w:rsidP="00837230">
            <w:pPr>
              <w:jc w:val="center"/>
              <w:rPr>
                <w:rFonts w:ascii="Times New Roman" w:hAnsi="Times New Roman"/>
                <w:sz w:val="18"/>
                <w:szCs w:val="18"/>
              </w:rPr>
            </w:pPr>
            <w:r w:rsidRPr="00052D63">
              <w:rPr>
                <w:rFonts w:ascii="Times New Roman" w:hAnsi="Times New Roman"/>
                <w:sz w:val="18"/>
                <w:szCs w:val="18"/>
              </w:rPr>
              <w:t>2f</w:t>
            </w:r>
          </w:p>
        </w:tc>
        <w:tc>
          <w:tcPr>
            <w:tcW w:w="162" w:type="pct"/>
            <w:shd w:val="clear" w:color="auto" w:fill="FFE599" w:themeFill="accent4" w:themeFillTint="66"/>
            <w:vAlign w:val="center"/>
          </w:tcPr>
          <w:p w14:paraId="38400E0A" w14:textId="77777777" w:rsidR="00EB4BA7" w:rsidRPr="00052D63" w:rsidRDefault="00EB4BA7" w:rsidP="00837230">
            <w:pPr>
              <w:jc w:val="center"/>
              <w:rPr>
                <w:rFonts w:ascii="Times New Roman" w:hAnsi="Times New Roman"/>
                <w:sz w:val="18"/>
                <w:szCs w:val="18"/>
              </w:rPr>
            </w:pPr>
            <w:r w:rsidRPr="00052D63">
              <w:rPr>
                <w:rFonts w:ascii="Times New Roman" w:hAnsi="Times New Roman"/>
                <w:sz w:val="18"/>
                <w:szCs w:val="18"/>
              </w:rPr>
              <w:t>v</w:t>
            </w:r>
          </w:p>
        </w:tc>
        <w:tc>
          <w:tcPr>
            <w:tcW w:w="162" w:type="pct"/>
            <w:shd w:val="clear" w:color="auto" w:fill="FFE599" w:themeFill="accent4" w:themeFillTint="66"/>
            <w:vAlign w:val="center"/>
          </w:tcPr>
          <w:p w14:paraId="0C675F4A" w14:textId="77777777" w:rsidR="00EB4BA7" w:rsidRPr="00052D63" w:rsidRDefault="00EB4BA7" w:rsidP="00837230">
            <w:pPr>
              <w:jc w:val="center"/>
              <w:rPr>
                <w:rFonts w:ascii="Times New Roman" w:hAnsi="Times New Roman"/>
                <w:sz w:val="18"/>
                <w:szCs w:val="18"/>
              </w:rPr>
            </w:pPr>
            <w:r w:rsidRPr="00052D63">
              <w:rPr>
                <w:rFonts w:ascii="Times New Roman" w:hAnsi="Times New Roman"/>
                <w:sz w:val="18"/>
                <w:szCs w:val="18"/>
              </w:rPr>
              <w:t>c</w:t>
            </w:r>
          </w:p>
        </w:tc>
        <w:tc>
          <w:tcPr>
            <w:tcW w:w="163" w:type="pct"/>
            <w:shd w:val="clear" w:color="auto" w:fill="FFE599" w:themeFill="accent4" w:themeFillTint="66"/>
            <w:vAlign w:val="center"/>
          </w:tcPr>
          <w:p w14:paraId="74BF628F" w14:textId="77777777" w:rsidR="00EB4BA7" w:rsidRPr="00052D63" w:rsidRDefault="00EB4BA7" w:rsidP="00837230">
            <w:pPr>
              <w:jc w:val="center"/>
              <w:rPr>
                <w:rFonts w:ascii="Times New Roman" w:hAnsi="Times New Roman"/>
                <w:sz w:val="18"/>
                <w:szCs w:val="18"/>
              </w:rPr>
            </w:pPr>
            <w:r w:rsidRPr="00052D63">
              <w:rPr>
                <w:rFonts w:ascii="Times New Roman" w:hAnsi="Times New Roman"/>
                <w:sz w:val="18"/>
                <w:szCs w:val="18"/>
              </w:rPr>
              <w:t>2f</w:t>
            </w:r>
          </w:p>
        </w:tc>
        <w:tc>
          <w:tcPr>
            <w:tcW w:w="838" w:type="pct"/>
            <w:vAlign w:val="center"/>
          </w:tcPr>
          <w:p w14:paraId="6D350F7E" w14:textId="77777777" w:rsidR="00EB4BA7" w:rsidRPr="00052D63" w:rsidRDefault="00EB4BA7" w:rsidP="00837230">
            <w:pPr>
              <w:jc w:val="center"/>
              <w:rPr>
                <w:rFonts w:ascii="Times New Roman" w:hAnsi="Times New Roman"/>
                <w:sz w:val="16"/>
                <w:szCs w:val="16"/>
              </w:rPr>
            </w:pPr>
          </w:p>
        </w:tc>
      </w:tr>
      <w:tr w:rsidR="00376921" w:rsidRPr="008417ED" w14:paraId="37AE1456" w14:textId="77777777" w:rsidTr="00376921">
        <w:trPr>
          <w:cantSplit/>
        </w:trPr>
        <w:tc>
          <w:tcPr>
            <w:tcW w:w="340" w:type="pct"/>
            <w:shd w:val="clear" w:color="auto" w:fill="auto"/>
            <w:vAlign w:val="center"/>
          </w:tcPr>
          <w:p w14:paraId="35582BC0" w14:textId="29F7E06F" w:rsidR="00376921" w:rsidRPr="004F64E6" w:rsidRDefault="00376921" w:rsidP="00376921">
            <w:pPr>
              <w:jc w:val="center"/>
              <w:rPr>
                <w:rFonts w:ascii="Times New Roman" w:hAnsi="Times New Roman"/>
                <w:b/>
                <w:bCs/>
                <w:sz w:val="16"/>
                <w:szCs w:val="16"/>
              </w:rPr>
            </w:pPr>
            <w:r w:rsidRPr="004F64E6">
              <w:rPr>
                <w:rFonts w:ascii="Times New Roman" w:hAnsi="Times New Roman"/>
                <w:b/>
                <w:sz w:val="16"/>
                <w:szCs w:val="16"/>
              </w:rPr>
              <w:t>203a-3p</w:t>
            </w:r>
          </w:p>
        </w:tc>
        <w:tc>
          <w:tcPr>
            <w:tcW w:w="162" w:type="pct"/>
            <w:shd w:val="clear" w:color="auto" w:fill="FBE4D5" w:themeFill="accent2" w:themeFillTint="33"/>
            <w:vAlign w:val="center"/>
          </w:tcPr>
          <w:p w14:paraId="02F3E565" w14:textId="148552DD"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BE4D5" w:themeFill="accent2" w:themeFillTint="33"/>
            <w:vAlign w:val="center"/>
          </w:tcPr>
          <w:p w14:paraId="61B3F9FA" w14:textId="59C8A14E" w:rsidR="00376921" w:rsidRPr="00052D63" w:rsidRDefault="00376921" w:rsidP="00376921">
            <w:pPr>
              <w:jc w:val="center"/>
              <w:rPr>
                <w:rFonts w:ascii="Times New Roman" w:hAnsi="Times New Roman"/>
                <w:sz w:val="22"/>
                <w:szCs w:val="22"/>
              </w:rPr>
            </w:pPr>
            <w:r>
              <w:rPr>
                <w:rFonts w:ascii="Times New Roman" w:hAnsi="Times New Roman"/>
                <w:sz w:val="22"/>
                <w:szCs w:val="22"/>
              </w:rPr>
              <w:t>-</w:t>
            </w:r>
          </w:p>
        </w:tc>
        <w:tc>
          <w:tcPr>
            <w:tcW w:w="162" w:type="pct"/>
            <w:shd w:val="clear" w:color="auto" w:fill="FBE4D5" w:themeFill="accent2" w:themeFillTint="33"/>
            <w:vAlign w:val="center"/>
          </w:tcPr>
          <w:p w14:paraId="5089E50E" w14:textId="00E10FF2"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552536E1" w14:textId="552D6BE3"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0FB74C0E" w14:textId="4A90CD6A" w:rsidR="00376921" w:rsidRPr="00052D63" w:rsidRDefault="00376921" w:rsidP="00376921">
            <w:pPr>
              <w:jc w:val="center"/>
              <w:rPr>
                <w:rFonts w:ascii="Times New Roman" w:hAnsi="Times New Roman"/>
                <w:sz w:val="22"/>
                <w:szCs w:val="22"/>
              </w:rPr>
            </w:pPr>
            <w:r>
              <w:rPr>
                <w:rFonts w:ascii="Times New Roman" w:hAnsi="Times New Roman"/>
                <w:sz w:val="22"/>
                <w:szCs w:val="22"/>
              </w:rPr>
              <w:t>-</w:t>
            </w:r>
          </w:p>
        </w:tc>
        <w:tc>
          <w:tcPr>
            <w:tcW w:w="162" w:type="pct"/>
            <w:shd w:val="clear" w:color="auto" w:fill="F7CAAC" w:themeFill="accent2" w:themeFillTint="66"/>
            <w:vAlign w:val="center"/>
          </w:tcPr>
          <w:p w14:paraId="05ED614C" w14:textId="30253AAB"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D9E2F3" w:themeFill="accent1" w:themeFillTint="33"/>
            <w:vAlign w:val="center"/>
          </w:tcPr>
          <w:p w14:paraId="75081CDC" w14:textId="7120E979" w:rsidR="00376921" w:rsidRPr="00052D63" w:rsidRDefault="00376921" w:rsidP="00376921">
            <w:pPr>
              <w:jc w:val="center"/>
              <w:rPr>
                <w:rFonts w:ascii="Times New Roman" w:hAnsi="Times New Roman"/>
                <w:sz w:val="22"/>
                <w:szCs w:val="22"/>
              </w:rPr>
            </w:pPr>
            <w:r w:rsidRPr="00845DBD">
              <w:rPr>
                <w:rFonts w:ascii="Times New Roman" w:hAnsi="Times New Roman"/>
                <w:sz w:val="22"/>
                <w:szCs w:val="22"/>
              </w:rPr>
              <w:t>-</w:t>
            </w:r>
          </w:p>
        </w:tc>
        <w:tc>
          <w:tcPr>
            <w:tcW w:w="162" w:type="pct"/>
            <w:shd w:val="clear" w:color="auto" w:fill="D9E2F3" w:themeFill="accent1" w:themeFillTint="33"/>
            <w:vAlign w:val="center"/>
          </w:tcPr>
          <w:p w14:paraId="53480C4C" w14:textId="212579A9" w:rsidR="00376921" w:rsidRPr="00052D63" w:rsidRDefault="000857D0" w:rsidP="00376921">
            <w:pPr>
              <w:jc w:val="center"/>
              <w:rPr>
                <w:rFonts w:ascii="Times New Roman" w:hAnsi="Times New Roman"/>
                <w:sz w:val="22"/>
                <w:szCs w:val="22"/>
              </w:rPr>
            </w:pPr>
            <w:r>
              <w:rPr>
                <w:rFonts w:ascii="Times New Roman" w:hAnsi="Times New Roman"/>
                <w:sz w:val="22"/>
                <w:szCs w:val="22"/>
              </w:rPr>
              <w:t>D</w:t>
            </w:r>
          </w:p>
        </w:tc>
        <w:tc>
          <w:tcPr>
            <w:tcW w:w="162" w:type="pct"/>
            <w:shd w:val="clear" w:color="auto" w:fill="D9E2F3" w:themeFill="accent1" w:themeFillTint="33"/>
            <w:vAlign w:val="center"/>
          </w:tcPr>
          <w:p w14:paraId="0E0C9A80" w14:textId="0B9B0F1D" w:rsidR="00376921" w:rsidRPr="00052D63" w:rsidRDefault="003D7186" w:rsidP="00376921">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B4C6E7" w:themeFill="accent1" w:themeFillTint="66"/>
            <w:vAlign w:val="center"/>
          </w:tcPr>
          <w:p w14:paraId="6DC3FB2C" w14:textId="155EDBF0"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B4C6E7" w:themeFill="accent1" w:themeFillTint="66"/>
            <w:vAlign w:val="center"/>
          </w:tcPr>
          <w:p w14:paraId="1287C431" w14:textId="1B6F8A9D" w:rsidR="00376921" w:rsidRPr="00052D63" w:rsidRDefault="000857D0" w:rsidP="00376921">
            <w:pPr>
              <w:jc w:val="center"/>
              <w:rPr>
                <w:rFonts w:ascii="Times New Roman" w:hAnsi="Times New Roman"/>
                <w:sz w:val="22"/>
                <w:szCs w:val="22"/>
              </w:rPr>
            </w:pPr>
            <w:r>
              <w:rPr>
                <w:rFonts w:ascii="Times New Roman" w:hAnsi="Times New Roman"/>
                <w:sz w:val="22"/>
                <w:szCs w:val="22"/>
              </w:rPr>
              <w:t>I</w:t>
            </w:r>
          </w:p>
        </w:tc>
        <w:tc>
          <w:tcPr>
            <w:tcW w:w="163" w:type="pct"/>
            <w:shd w:val="clear" w:color="auto" w:fill="B4C6E7" w:themeFill="accent1" w:themeFillTint="66"/>
            <w:vAlign w:val="center"/>
          </w:tcPr>
          <w:p w14:paraId="7D7E535B" w14:textId="569F8BAC" w:rsidR="00376921" w:rsidRPr="00052D63" w:rsidRDefault="003D7186" w:rsidP="00376921">
            <w:pPr>
              <w:jc w:val="center"/>
              <w:rPr>
                <w:rFonts w:ascii="Times New Roman" w:hAnsi="Times New Roman"/>
                <w:sz w:val="22"/>
                <w:szCs w:val="22"/>
              </w:rPr>
            </w:pPr>
            <w:r w:rsidRPr="008011BE">
              <w:rPr>
                <w:rFonts w:ascii="Times New Roman" w:hAnsi="Times New Roman"/>
                <w:sz w:val="22"/>
                <w:szCs w:val="22"/>
              </w:rPr>
              <w:t>-</w:t>
            </w:r>
          </w:p>
        </w:tc>
        <w:tc>
          <w:tcPr>
            <w:tcW w:w="162" w:type="pct"/>
            <w:vAlign w:val="center"/>
          </w:tcPr>
          <w:p w14:paraId="12932471" w14:textId="69EE15B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31E9C5AA" w14:textId="77777777" w:rsidR="00376921" w:rsidRPr="00052D63" w:rsidRDefault="00376921" w:rsidP="00376921">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7050D097"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675F15C8"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45D38D45" w14:textId="77777777" w:rsidR="00376921" w:rsidRPr="00052D63" w:rsidRDefault="00376921" w:rsidP="00376921">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5FDF7452"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1A7E48FB"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79C27AD4" w14:textId="77777777" w:rsidR="00376921" w:rsidRPr="00052D63" w:rsidRDefault="00376921" w:rsidP="00376921">
            <w:pPr>
              <w:jc w:val="center"/>
              <w:rPr>
                <w:rFonts w:ascii="Times New Roman" w:hAnsi="Times New Roman"/>
                <w:sz w:val="22"/>
                <w:szCs w:val="22"/>
              </w:rPr>
            </w:pPr>
            <w:r>
              <w:rPr>
                <w:rFonts w:ascii="Times New Roman" w:hAnsi="Times New Roman"/>
                <w:sz w:val="22"/>
                <w:szCs w:val="22"/>
              </w:rPr>
              <w:t>-</w:t>
            </w:r>
          </w:p>
        </w:tc>
        <w:tc>
          <w:tcPr>
            <w:tcW w:w="158" w:type="pct"/>
            <w:shd w:val="clear" w:color="auto" w:fill="F6CCC9"/>
            <w:vAlign w:val="center"/>
          </w:tcPr>
          <w:p w14:paraId="34EF1951"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53AB0D78"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643094A6" w14:textId="77777777" w:rsidR="00376921" w:rsidRPr="00052D63" w:rsidRDefault="00376921" w:rsidP="00376921">
            <w:pPr>
              <w:jc w:val="center"/>
              <w:rPr>
                <w:rFonts w:ascii="Times New Roman" w:hAnsi="Times New Roman"/>
                <w:sz w:val="22"/>
                <w:szCs w:val="22"/>
              </w:rPr>
            </w:pPr>
            <w:r>
              <w:rPr>
                <w:rFonts w:ascii="Times New Roman" w:hAnsi="Times New Roman"/>
                <w:sz w:val="22"/>
                <w:szCs w:val="22"/>
              </w:rPr>
              <w:t>I</w:t>
            </w:r>
          </w:p>
        </w:tc>
        <w:tc>
          <w:tcPr>
            <w:tcW w:w="163" w:type="pct"/>
            <w:shd w:val="clear" w:color="auto" w:fill="FFE599" w:themeFill="accent4" w:themeFillTint="66"/>
            <w:vAlign w:val="center"/>
          </w:tcPr>
          <w:p w14:paraId="36C39F43"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44778174" w14:textId="77777777" w:rsidR="00376921" w:rsidRPr="00882CE2" w:rsidRDefault="00376921" w:rsidP="00376921">
            <w:pPr>
              <w:rPr>
                <w:rFonts w:ascii="Times New Roman" w:hAnsi="Times New Roman" w:cs="Times New Roman"/>
                <w:sz w:val="14"/>
                <w:szCs w:val="14"/>
              </w:rPr>
            </w:pPr>
            <w:r w:rsidRPr="00882CE2">
              <w:rPr>
                <w:rFonts w:ascii="Times New Roman" w:hAnsi="Times New Roman" w:cs="Times New Roman"/>
                <w:sz w:val="14"/>
                <w:szCs w:val="14"/>
              </w:rPr>
              <w:t xml:space="preserve">miR-203 has been found overexpressed in pancreatic adenocarcinoma and is correlated with poor prognosis.  The expression of this miR-203 is induced by various cytokines, including IL6 and IFN-γ.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BEC{Greither et al., 2010, #34269}</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[1]</w:t>
            </w:r>
            <w:r w:rsidRPr="00882CE2">
              <w:rPr>
                <w:rFonts w:ascii="Times New Roman" w:hAnsi="Times New Roman" w:cs="Times New Roman"/>
                <w:sz w:val="14"/>
                <w:szCs w:val="14"/>
              </w:rPr>
              <w:fldChar w:fldCharType="end"/>
            </w:r>
          </w:p>
        </w:tc>
      </w:tr>
      <w:tr w:rsidR="00376921" w:rsidRPr="008417ED" w14:paraId="0B829662" w14:textId="77777777" w:rsidTr="00376921">
        <w:trPr>
          <w:cantSplit/>
        </w:trPr>
        <w:tc>
          <w:tcPr>
            <w:tcW w:w="340" w:type="pct"/>
            <w:shd w:val="clear" w:color="auto" w:fill="auto"/>
            <w:vAlign w:val="center"/>
          </w:tcPr>
          <w:p w14:paraId="2C4EEEE0" w14:textId="2569CBFB" w:rsidR="00376921" w:rsidRPr="004F64E6" w:rsidRDefault="00376921" w:rsidP="00376921">
            <w:pPr>
              <w:jc w:val="center"/>
              <w:rPr>
                <w:rFonts w:ascii="Times New Roman" w:hAnsi="Times New Roman"/>
                <w:b/>
                <w:bCs/>
                <w:sz w:val="16"/>
                <w:szCs w:val="16"/>
              </w:rPr>
            </w:pPr>
            <w:r w:rsidRPr="004F64E6">
              <w:rPr>
                <w:rFonts w:ascii="Times New Roman" w:hAnsi="Times New Roman"/>
                <w:b/>
                <w:sz w:val="16"/>
                <w:szCs w:val="16"/>
              </w:rPr>
              <w:t>206</w:t>
            </w:r>
          </w:p>
        </w:tc>
        <w:tc>
          <w:tcPr>
            <w:tcW w:w="162" w:type="pct"/>
            <w:shd w:val="clear" w:color="auto" w:fill="FBE4D5" w:themeFill="accent2" w:themeFillTint="33"/>
            <w:vAlign w:val="center"/>
          </w:tcPr>
          <w:p w14:paraId="4E2FD68B" w14:textId="1F487FD3"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BE4D5" w:themeFill="accent2" w:themeFillTint="33"/>
            <w:vAlign w:val="center"/>
          </w:tcPr>
          <w:p w14:paraId="1C4662BF" w14:textId="3B5C82FE" w:rsidR="00376921" w:rsidRPr="00052D63" w:rsidRDefault="00376921" w:rsidP="00376921">
            <w:pPr>
              <w:jc w:val="center"/>
              <w:rPr>
                <w:rFonts w:ascii="Times New Roman" w:hAnsi="Times New Roman"/>
                <w:sz w:val="22"/>
                <w:szCs w:val="22"/>
              </w:rPr>
            </w:pPr>
            <w:r>
              <w:rPr>
                <w:rFonts w:ascii="Times New Roman" w:hAnsi="Times New Roman"/>
                <w:sz w:val="22"/>
                <w:szCs w:val="22"/>
              </w:rPr>
              <w:t>I</w:t>
            </w:r>
          </w:p>
        </w:tc>
        <w:tc>
          <w:tcPr>
            <w:tcW w:w="162" w:type="pct"/>
            <w:shd w:val="clear" w:color="auto" w:fill="FBE4D5" w:themeFill="accent2" w:themeFillTint="33"/>
            <w:vAlign w:val="center"/>
          </w:tcPr>
          <w:p w14:paraId="53470178" w14:textId="671A0CBC"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66102864" w14:textId="6D67668E"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14EA6F54" w14:textId="32D642C2" w:rsidR="00376921" w:rsidRPr="00052D63" w:rsidRDefault="00376921" w:rsidP="00376921">
            <w:pPr>
              <w:jc w:val="center"/>
              <w:rPr>
                <w:rFonts w:ascii="Times New Roman" w:hAnsi="Times New Roman"/>
                <w:sz w:val="22"/>
                <w:szCs w:val="22"/>
              </w:rPr>
            </w:pPr>
            <w:r>
              <w:rPr>
                <w:rFonts w:ascii="Times New Roman" w:hAnsi="Times New Roman"/>
                <w:sz w:val="22"/>
                <w:szCs w:val="22"/>
              </w:rPr>
              <w:t>-</w:t>
            </w:r>
          </w:p>
        </w:tc>
        <w:tc>
          <w:tcPr>
            <w:tcW w:w="162" w:type="pct"/>
            <w:shd w:val="clear" w:color="auto" w:fill="F7CAAC" w:themeFill="accent2" w:themeFillTint="66"/>
            <w:vAlign w:val="center"/>
          </w:tcPr>
          <w:p w14:paraId="00BDABAE" w14:textId="60CBD8FA"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D9E2F3" w:themeFill="accent1" w:themeFillTint="33"/>
            <w:vAlign w:val="center"/>
          </w:tcPr>
          <w:p w14:paraId="6EA9B9A2" w14:textId="16A9C224" w:rsidR="00376921" w:rsidRPr="00052D63" w:rsidRDefault="00376921" w:rsidP="00376921">
            <w:pPr>
              <w:jc w:val="center"/>
              <w:rPr>
                <w:rFonts w:ascii="Times New Roman" w:hAnsi="Times New Roman"/>
                <w:sz w:val="22"/>
                <w:szCs w:val="22"/>
              </w:rPr>
            </w:pPr>
            <w:r w:rsidRPr="00845DBD">
              <w:rPr>
                <w:rFonts w:ascii="Times New Roman" w:hAnsi="Times New Roman"/>
                <w:sz w:val="22"/>
                <w:szCs w:val="22"/>
              </w:rPr>
              <w:t>-</w:t>
            </w:r>
          </w:p>
        </w:tc>
        <w:tc>
          <w:tcPr>
            <w:tcW w:w="162" w:type="pct"/>
            <w:shd w:val="clear" w:color="auto" w:fill="D9E2F3" w:themeFill="accent1" w:themeFillTint="33"/>
            <w:vAlign w:val="center"/>
          </w:tcPr>
          <w:p w14:paraId="004375B0" w14:textId="35B90CF4" w:rsidR="00376921" w:rsidRPr="00052D63" w:rsidRDefault="000857D0" w:rsidP="00376921">
            <w:pPr>
              <w:jc w:val="center"/>
              <w:rPr>
                <w:rFonts w:ascii="Times New Roman" w:hAnsi="Times New Roman"/>
                <w:sz w:val="22"/>
                <w:szCs w:val="22"/>
              </w:rPr>
            </w:pPr>
            <w:r>
              <w:rPr>
                <w:rFonts w:ascii="Times New Roman" w:hAnsi="Times New Roman"/>
                <w:sz w:val="22"/>
                <w:szCs w:val="22"/>
              </w:rPr>
              <w:t>I</w:t>
            </w:r>
          </w:p>
        </w:tc>
        <w:tc>
          <w:tcPr>
            <w:tcW w:w="162" w:type="pct"/>
            <w:shd w:val="clear" w:color="auto" w:fill="D9E2F3" w:themeFill="accent1" w:themeFillTint="33"/>
            <w:vAlign w:val="center"/>
          </w:tcPr>
          <w:p w14:paraId="3706A1E7" w14:textId="5C462F8D" w:rsidR="00376921" w:rsidRPr="00052D63" w:rsidRDefault="003D7186" w:rsidP="00376921">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B4C6E7" w:themeFill="accent1" w:themeFillTint="66"/>
            <w:vAlign w:val="center"/>
          </w:tcPr>
          <w:p w14:paraId="1D5B8178" w14:textId="43431AB0"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B4C6E7" w:themeFill="accent1" w:themeFillTint="66"/>
            <w:vAlign w:val="center"/>
          </w:tcPr>
          <w:p w14:paraId="5A82A625" w14:textId="1732CE33" w:rsidR="00376921" w:rsidRPr="00052D63" w:rsidRDefault="000857D0" w:rsidP="00376921">
            <w:pPr>
              <w:jc w:val="center"/>
              <w:rPr>
                <w:rFonts w:ascii="Times New Roman" w:hAnsi="Times New Roman"/>
                <w:sz w:val="22"/>
                <w:szCs w:val="22"/>
              </w:rPr>
            </w:pPr>
            <w:r>
              <w:rPr>
                <w:rFonts w:ascii="Times New Roman" w:hAnsi="Times New Roman"/>
                <w:sz w:val="22"/>
                <w:szCs w:val="22"/>
              </w:rPr>
              <w:t>I</w:t>
            </w:r>
          </w:p>
        </w:tc>
        <w:tc>
          <w:tcPr>
            <w:tcW w:w="163" w:type="pct"/>
            <w:shd w:val="clear" w:color="auto" w:fill="B4C6E7" w:themeFill="accent1" w:themeFillTint="66"/>
            <w:vAlign w:val="center"/>
          </w:tcPr>
          <w:p w14:paraId="612CB334" w14:textId="7D4F2CD2" w:rsidR="00376921" w:rsidRPr="00052D63" w:rsidRDefault="003D7186" w:rsidP="00376921">
            <w:pPr>
              <w:jc w:val="center"/>
              <w:rPr>
                <w:rFonts w:ascii="Times New Roman" w:hAnsi="Times New Roman"/>
                <w:sz w:val="22"/>
                <w:szCs w:val="22"/>
              </w:rPr>
            </w:pPr>
            <w:r>
              <w:rPr>
                <w:rFonts w:ascii="Times New Roman" w:hAnsi="Times New Roman"/>
                <w:sz w:val="22"/>
                <w:szCs w:val="22"/>
              </w:rPr>
              <w:t>I</w:t>
            </w:r>
          </w:p>
        </w:tc>
        <w:tc>
          <w:tcPr>
            <w:tcW w:w="162" w:type="pct"/>
            <w:vAlign w:val="center"/>
          </w:tcPr>
          <w:p w14:paraId="6B2ED3BA" w14:textId="7250B5CE"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7E7D63ED" w14:textId="77777777" w:rsidR="00376921" w:rsidRPr="00052D63" w:rsidRDefault="00376921" w:rsidP="00376921">
            <w:pPr>
              <w:jc w:val="center"/>
              <w:rPr>
                <w:rFonts w:ascii="Times New Roman" w:hAnsi="Times New Roman"/>
                <w:sz w:val="22"/>
                <w:szCs w:val="22"/>
              </w:rPr>
            </w:pPr>
            <w:r>
              <w:rPr>
                <w:rFonts w:ascii="Times New Roman" w:hAnsi="Times New Roman"/>
                <w:sz w:val="22"/>
                <w:szCs w:val="22"/>
              </w:rPr>
              <w:t>I</w:t>
            </w:r>
          </w:p>
        </w:tc>
        <w:tc>
          <w:tcPr>
            <w:tcW w:w="162" w:type="pct"/>
            <w:vAlign w:val="center"/>
          </w:tcPr>
          <w:p w14:paraId="2B6F87E4"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70BCF4FD"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1C0F92D6" w14:textId="77777777" w:rsidR="00376921" w:rsidRPr="00052D63" w:rsidRDefault="00376921" w:rsidP="00376921">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1C80D836"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15F35980"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33BD3AB9" w14:textId="77777777" w:rsidR="00376921" w:rsidRPr="00052D63" w:rsidRDefault="00376921" w:rsidP="00376921">
            <w:pPr>
              <w:jc w:val="center"/>
              <w:rPr>
                <w:rFonts w:ascii="Times New Roman" w:hAnsi="Times New Roman"/>
                <w:sz w:val="22"/>
                <w:szCs w:val="22"/>
              </w:rPr>
            </w:pPr>
            <w:r>
              <w:rPr>
                <w:rFonts w:ascii="Times New Roman" w:hAnsi="Times New Roman"/>
                <w:sz w:val="22"/>
                <w:szCs w:val="22"/>
              </w:rPr>
              <w:t>I</w:t>
            </w:r>
          </w:p>
        </w:tc>
        <w:tc>
          <w:tcPr>
            <w:tcW w:w="158" w:type="pct"/>
            <w:shd w:val="clear" w:color="auto" w:fill="F6CCC9"/>
            <w:vAlign w:val="center"/>
          </w:tcPr>
          <w:p w14:paraId="7D82A006"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1741F7B3"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58C848B2" w14:textId="77777777" w:rsidR="00376921" w:rsidRPr="00052D63" w:rsidRDefault="00376921" w:rsidP="00376921">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1699B71F"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42EFFB25" w14:textId="77777777" w:rsidR="00376921" w:rsidRPr="00882CE2" w:rsidRDefault="00376921" w:rsidP="00376921">
            <w:pPr>
              <w:rPr>
                <w:rFonts w:ascii="Times New Roman" w:hAnsi="Times New Roman" w:cs="Times New Roman"/>
                <w:sz w:val="14"/>
                <w:szCs w:val="14"/>
              </w:rPr>
            </w:pPr>
            <w:r w:rsidRPr="00882CE2">
              <w:rPr>
                <w:rFonts w:ascii="Times New Roman" w:hAnsi="Times New Roman" w:cs="Times New Roman"/>
                <w:sz w:val="14"/>
                <w:szCs w:val="14"/>
              </w:rPr>
              <w:t xml:space="preserve">Inverse </w:t>
            </w:r>
            <w:proofErr w:type="spellStart"/>
            <w:r w:rsidRPr="00882CE2">
              <w:rPr>
                <w:rFonts w:ascii="Times New Roman" w:hAnsi="Times New Roman" w:cs="Times New Roman"/>
                <w:sz w:val="14"/>
                <w:szCs w:val="14"/>
              </w:rPr>
              <w:t>realtionship</w:t>
            </w:r>
            <w:proofErr w:type="spellEnd"/>
            <w:r w:rsidRPr="00882CE2">
              <w:rPr>
                <w:rFonts w:ascii="Times New Roman" w:hAnsi="Times New Roman" w:cs="Times New Roman"/>
                <w:sz w:val="14"/>
                <w:szCs w:val="14"/>
              </w:rPr>
              <w:t xml:space="preserve"> </w:t>
            </w:r>
            <w:proofErr w:type="spellStart"/>
            <w:r w:rsidRPr="00882CE2">
              <w:rPr>
                <w:rFonts w:ascii="Times New Roman" w:hAnsi="Times New Roman" w:cs="Times New Roman"/>
                <w:sz w:val="14"/>
                <w:szCs w:val="14"/>
              </w:rPr>
              <w:t>beetween</w:t>
            </w:r>
            <w:proofErr w:type="spellEnd"/>
            <w:r w:rsidRPr="00882CE2">
              <w:rPr>
                <w:rFonts w:ascii="Times New Roman" w:hAnsi="Times New Roman" w:cs="Times New Roman"/>
                <w:sz w:val="14"/>
                <w:szCs w:val="14"/>
              </w:rPr>
              <w:t xml:space="preserve"> miR-206 expression and Th17 cells in an inflammatory disease (dermatomyositis).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BEC{Tang et al., 2013, #57266}</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[2]</w:t>
            </w:r>
            <w:r w:rsidRPr="00882CE2">
              <w:rPr>
                <w:rFonts w:ascii="Times New Roman" w:hAnsi="Times New Roman" w:cs="Times New Roman"/>
                <w:sz w:val="14"/>
                <w:szCs w:val="14"/>
              </w:rPr>
              <w:fldChar w:fldCharType="end"/>
            </w:r>
          </w:p>
        </w:tc>
      </w:tr>
      <w:tr w:rsidR="00376921" w:rsidRPr="008417ED" w14:paraId="50CC3452" w14:textId="77777777" w:rsidTr="00376921">
        <w:trPr>
          <w:cantSplit/>
        </w:trPr>
        <w:tc>
          <w:tcPr>
            <w:tcW w:w="340" w:type="pct"/>
            <w:shd w:val="clear" w:color="auto" w:fill="auto"/>
            <w:vAlign w:val="center"/>
          </w:tcPr>
          <w:p w14:paraId="2BCFDC35" w14:textId="66C324DD" w:rsidR="00376921" w:rsidRPr="004F64E6" w:rsidRDefault="00376921" w:rsidP="00376921">
            <w:pPr>
              <w:jc w:val="center"/>
              <w:rPr>
                <w:rFonts w:ascii="Times New Roman" w:hAnsi="Times New Roman"/>
                <w:b/>
                <w:bCs/>
                <w:sz w:val="16"/>
                <w:szCs w:val="16"/>
              </w:rPr>
            </w:pPr>
            <w:r w:rsidRPr="004F64E6">
              <w:rPr>
                <w:rFonts w:ascii="Times New Roman" w:hAnsi="Times New Roman"/>
                <w:b/>
                <w:sz w:val="16"/>
                <w:szCs w:val="16"/>
              </w:rPr>
              <w:t>302a-3p</w:t>
            </w:r>
          </w:p>
        </w:tc>
        <w:tc>
          <w:tcPr>
            <w:tcW w:w="162" w:type="pct"/>
            <w:shd w:val="clear" w:color="auto" w:fill="FBE4D5" w:themeFill="accent2" w:themeFillTint="33"/>
            <w:vAlign w:val="center"/>
          </w:tcPr>
          <w:p w14:paraId="6D0768DF" w14:textId="074FDA1F"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BE4D5" w:themeFill="accent2" w:themeFillTint="33"/>
            <w:vAlign w:val="center"/>
          </w:tcPr>
          <w:p w14:paraId="504F2FCE" w14:textId="1D6F8EF0" w:rsidR="00376921" w:rsidRPr="00052D63" w:rsidRDefault="00376921" w:rsidP="00376921">
            <w:pPr>
              <w:jc w:val="center"/>
              <w:rPr>
                <w:rFonts w:ascii="Times New Roman" w:hAnsi="Times New Roman"/>
                <w:sz w:val="22"/>
                <w:szCs w:val="22"/>
              </w:rPr>
            </w:pPr>
            <w:r>
              <w:rPr>
                <w:rFonts w:ascii="Times New Roman" w:hAnsi="Times New Roman"/>
                <w:sz w:val="22"/>
                <w:szCs w:val="22"/>
              </w:rPr>
              <w:t>-</w:t>
            </w:r>
          </w:p>
        </w:tc>
        <w:tc>
          <w:tcPr>
            <w:tcW w:w="162" w:type="pct"/>
            <w:shd w:val="clear" w:color="auto" w:fill="FBE4D5" w:themeFill="accent2" w:themeFillTint="33"/>
            <w:vAlign w:val="center"/>
          </w:tcPr>
          <w:p w14:paraId="08E9CC94" w14:textId="5BCB3F1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0C59FBF9" w14:textId="1F402E26"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73242764" w14:textId="7C3724A5" w:rsidR="00376921" w:rsidRPr="00052D63" w:rsidRDefault="00376921" w:rsidP="00376921">
            <w:pPr>
              <w:jc w:val="center"/>
              <w:rPr>
                <w:rFonts w:ascii="Times New Roman" w:hAnsi="Times New Roman"/>
                <w:sz w:val="22"/>
                <w:szCs w:val="22"/>
              </w:rPr>
            </w:pPr>
            <w:r>
              <w:rPr>
                <w:rFonts w:ascii="Times New Roman" w:hAnsi="Times New Roman"/>
                <w:sz w:val="22"/>
                <w:szCs w:val="22"/>
              </w:rPr>
              <w:t>I</w:t>
            </w:r>
          </w:p>
        </w:tc>
        <w:tc>
          <w:tcPr>
            <w:tcW w:w="162" w:type="pct"/>
            <w:shd w:val="clear" w:color="auto" w:fill="F7CAAC" w:themeFill="accent2" w:themeFillTint="66"/>
            <w:vAlign w:val="center"/>
          </w:tcPr>
          <w:p w14:paraId="4D082069" w14:textId="6A85BAA9"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D9E2F3" w:themeFill="accent1" w:themeFillTint="33"/>
            <w:vAlign w:val="center"/>
          </w:tcPr>
          <w:p w14:paraId="3C29D8CE" w14:textId="0989AA3C" w:rsidR="00376921" w:rsidRPr="00052D63" w:rsidRDefault="00376921" w:rsidP="00376921">
            <w:pPr>
              <w:jc w:val="center"/>
              <w:rPr>
                <w:rFonts w:ascii="Times New Roman" w:hAnsi="Times New Roman"/>
                <w:sz w:val="22"/>
                <w:szCs w:val="22"/>
              </w:rPr>
            </w:pPr>
            <w:r w:rsidRPr="00845DBD">
              <w:rPr>
                <w:rFonts w:ascii="Times New Roman" w:hAnsi="Times New Roman"/>
                <w:sz w:val="22"/>
                <w:szCs w:val="22"/>
              </w:rPr>
              <w:t>-</w:t>
            </w:r>
          </w:p>
        </w:tc>
        <w:tc>
          <w:tcPr>
            <w:tcW w:w="162" w:type="pct"/>
            <w:shd w:val="clear" w:color="auto" w:fill="D9E2F3" w:themeFill="accent1" w:themeFillTint="33"/>
            <w:vAlign w:val="center"/>
          </w:tcPr>
          <w:p w14:paraId="2C6F3D57" w14:textId="131D410A" w:rsidR="00376921" w:rsidRPr="00052D63" w:rsidRDefault="000857D0" w:rsidP="00376921">
            <w:pPr>
              <w:jc w:val="center"/>
              <w:rPr>
                <w:rFonts w:ascii="Times New Roman" w:hAnsi="Times New Roman"/>
                <w:sz w:val="22"/>
                <w:szCs w:val="22"/>
              </w:rPr>
            </w:pPr>
            <w:r>
              <w:rPr>
                <w:rFonts w:ascii="Times New Roman" w:hAnsi="Times New Roman"/>
                <w:sz w:val="22"/>
                <w:szCs w:val="22"/>
              </w:rPr>
              <w:t>I</w:t>
            </w:r>
          </w:p>
        </w:tc>
        <w:tc>
          <w:tcPr>
            <w:tcW w:w="162" w:type="pct"/>
            <w:shd w:val="clear" w:color="auto" w:fill="D9E2F3" w:themeFill="accent1" w:themeFillTint="33"/>
            <w:vAlign w:val="center"/>
          </w:tcPr>
          <w:p w14:paraId="4290F8AA" w14:textId="26F9E801" w:rsidR="00376921" w:rsidRPr="00052D63" w:rsidRDefault="003D7186" w:rsidP="00376921">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B4C6E7" w:themeFill="accent1" w:themeFillTint="66"/>
            <w:vAlign w:val="center"/>
          </w:tcPr>
          <w:p w14:paraId="5EBB0E83" w14:textId="120D3471" w:rsidR="00376921" w:rsidRPr="00052D63" w:rsidRDefault="00376921" w:rsidP="00376921">
            <w:pPr>
              <w:jc w:val="center"/>
              <w:rPr>
                <w:rFonts w:ascii="Times New Roman" w:hAnsi="Times New Roman"/>
                <w:sz w:val="22"/>
                <w:szCs w:val="22"/>
              </w:rPr>
            </w:pPr>
            <w:r w:rsidRPr="00AF4D59">
              <w:rPr>
                <w:rFonts w:ascii="Times New Roman" w:hAnsi="Times New Roman"/>
                <w:sz w:val="22"/>
                <w:szCs w:val="22"/>
              </w:rPr>
              <w:t>-</w:t>
            </w:r>
          </w:p>
        </w:tc>
        <w:tc>
          <w:tcPr>
            <w:tcW w:w="162" w:type="pct"/>
            <w:shd w:val="clear" w:color="auto" w:fill="B4C6E7" w:themeFill="accent1" w:themeFillTint="66"/>
            <w:vAlign w:val="center"/>
          </w:tcPr>
          <w:p w14:paraId="4928ABCE" w14:textId="6454CD2F" w:rsidR="00376921" w:rsidRPr="00052D63" w:rsidRDefault="000857D0" w:rsidP="00376921">
            <w:pPr>
              <w:jc w:val="center"/>
              <w:rPr>
                <w:rFonts w:ascii="Times New Roman" w:hAnsi="Times New Roman"/>
                <w:sz w:val="22"/>
                <w:szCs w:val="22"/>
              </w:rPr>
            </w:pPr>
            <w:r>
              <w:rPr>
                <w:rFonts w:ascii="Times New Roman" w:hAnsi="Times New Roman"/>
                <w:sz w:val="22"/>
                <w:szCs w:val="22"/>
              </w:rPr>
              <w:t>I</w:t>
            </w:r>
          </w:p>
        </w:tc>
        <w:tc>
          <w:tcPr>
            <w:tcW w:w="163" w:type="pct"/>
            <w:shd w:val="clear" w:color="auto" w:fill="B4C6E7" w:themeFill="accent1" w:themeFillTint="66"/>
            <w:vAlign w:val="center"/>
          </w:tcPr>
          <w:p w14:paraId="3853CD1C" w14:textId="4E187724" w:rsidR="00376921" w:rsidRPr="00052D63" w:rsidRDefault="003D7186" w:rsidP="00376921">
            <w:pPr>
              <w:jc w:val="center"/>
              <w:rPr>
                <w:rFonts w:ascii="Times New Roman" w:hAnsi="Times New Roman"/>
                <w:sz w:val="22"/>
                <w:szCs w:val="22"/>
              </w:rPr>
            </w:pPr>
            <w:r>
              <w:rPr>
                <w:rFonts w:ascii="Times New Roman" w:hAnsi="Times New Roman"/>
                <w:sz w:val="22"/>
                <w:szCs w:val="22"/>
              </w:rPr>
              <w:t>I</w:t>
            </w:r>
          </w:p>
        </w:tc>
        <w:tc>
          <w:tcPr>
            <w:tcW w:w="162" w:type="pct"/>
            <w:vAlign w:val="center"/>
          </w:tcPr>
          <w:p w14:paraId="603FB658" w14:textId="0AE3C2F6"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074326B0" w14:textId="77777777" w:rsidR="00376921" w:rsidRPr="00052D63" w:rsidRDefault="00376921" w:rsidP="00376921">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362FE3D0"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66436D0A"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43BB079A" w14:textId="77777777" w:rsidR="00376921" w:rsidRPr="00052D63" w:rsidRDefault="00376921" w:rsidP="00376921">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791F7928"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4777E80B"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6CCC9"/>
            <w:vAlign w:val="center"/>
          </w:tcPr>
          <w:p w14:paraId="5E0DD938" w14:textId="77777777" w:rsidR="00376921" w:rsidRPr="00052D63" w:rsidRDefault="00376921" w:rsidP="00376921">
            <w:pPr>
              <w:jc w:val="center"/>
              <w:rPr>
                <w:rFonts w:ascii="Times New Roman" w:hAnsi="Times New Roman"/>
                <w:sz w:val="22"/>
                <w:szCs w:val="22"/>
              </w:rPr>
            </w:pPr>
            <w:r>
              <w:rPr>
                <w:rFonts w:ascii="Times New Roman" w:hAnsi="Times New Roman"/>
                <w:sz w:val="22"/>
                <w:szCs w:val="22"/>
              </w:rPr>
              <w:t>I</w:t>
            </w:r>
          </w:p>
        </w:tc>
        <w:tc>
          <w:tcPr>
            <w:tcW w:w="158" w:type="pct"/>
            <w:shd w:val="clear" w:color="auto" w:fill="F6CCC9"/>
            <w:vAlign w:val="center"/>
          </w:tcPr>
          <w:p w14:paraId="54531069"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FE599" w:themeFill="accent4" w:themeFillTint="66"/>
            <w:vAlign w:val="center"/>
          </w:tcPr>
          <w:p w14:paraId="11A96889"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2B1C01D3" w14:textId="77777777" w:rsidR="00376921" w:rsidRPr="00052D63" w:rsidRDefault="00376921" w:rsidP="00376921">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6C7EBC03"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37CD0F2E" w14:textId="77777777" w:rsidR="00376921" w:rsidRPr="00882CE2" w:rsidRDefault="00376921" w:rsidP="00376921">
            <w:pPr>
              <w:rPr>
                <w:rFonts w:ascii="Times New Roman" w:hAnsi="Times New Roman" w:cs="Times New Roman"/>
                <w:sz w:val="14"/>
                <w:szCs w:val="14"/>
              </w:rPr>
            </w:pPr>
            <w:r w:rsidRPr="00882CE2">
              <w:rPr>
                <w:rFonts w:ascii="Times New Roman" w:hAnsi="Times New Roman" w:cs="Times New Roman"/>
                <w:sz w:val="14"/>
                <w:szCs w:val="14"/>
              </w:rPr>
              <w:t>Studies have shown that miR-302 is able to reprogram human cancer cells to human embryonic stem cell (</w:t>
            </w:r>
            <w:proofErr w:type="spellStart"/>
            <w:r w:rsidRPr="00882CE2">
              <w:rPr>
                <w:rFonts w:ascii="Times New Roman" w:hAnsi="Times New Roman" w:cs="Times New Roman"/>
                <w:sz w:val="14"/>
                <w:szCs w:val="14"/>
              </w:rPr>
              <w:t>hESC</w:t>
            </w:r>
            <w:proofErr w:type="spellEnd"/>
            <w:r w:rsidRPr="00882CE2">
              <w:rPr>
                <w:rFonts w:ascii="Times New Roman" w:hAnsi="Times New Roman" w:cs="Times New Roman"/>
                <w:sz w:val="14"/>
                <w:szCs w:val="14"/>
              </w:rPr>
              <w:t xml:space="preserve">)–like pluripotent cells with a slow cell cycle rate and dormant cell-like morphology.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BEC{Lin et al., 2008, #27036; Barroso-del Jesus et al., 2009, #21046}</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[3, 4]</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Inhibits CDK2 and CDK4/6 cell cycle pathways.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BEC{Lin et al., 2010, #18120}</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[5]</w:t>
            </w:r>
            <w:r w:rsidRPr="00882CE2">
              <w:rPr>
                <w:rFonts w:ascii="Times New Roman" w:hAnsi="Times New Roman" w:cs="Times New Roman"/>
                <w:sz w:val="14"/>
                <w:szCs w:val="14"/>
              </w:rPr>
              <w:fldChar w:fldCharType="end"/>
            </w:r>
          </w:p>
        </w:tc>
      </w:tr>
      <w:tr w:rsidR="00376921" w:rsidRPr="008417ED" w14:paraId="14AEF524" w14:textId="77777777" w:rsidTr="00376921">
        <w:trPr>
          <w:cantSplit/>
        </w:trPr>
        <w:tc>
          <w:tcPr>
            <w:tcW w:w="340" w:type="pct"/>
            <w:shd w:val="clear" w:color="auto" w:fill="auto"/>
            <w:vAlign w:val="center"/>
          </w:tcPr>
          <w:p w14:paraId="45001B1C" w14:textId="6D2D5B29" w:rsidR="00376921" w:rsidRPr="004F64E6" w:rsidRDefault="00376921" w:rsidP="00376921">
            <w:pPr>
              <w:jc w:val="center"/>
              <w:rPr>
                <w:rFonts w:ascii="Times New Roman" w:hAnsi="Times New Roman"/>
                <w:b/>
                <w:sz w:val="16"/>
                <w:szCs w:val="16"/>
              </w:rPr>
            </w:pPr>
            <w:r w:rsidRPr="004F64E6">
              <w:rPr>
                <w:rFonts w:ascii="Times New Roman" w:hAnsi="Times New Roman"/>
                <w:b/>
                <w:sz w:val="16"/>
                <w:szCs w:val="16"/>
              </w:rPr>
              <w:t>29b-3p</w:t>
            </w:r>
          </w:p>
        </w:tc>
        <w:tc>
          <w:tcPr>
            <w:tcW w:w="162" w:type="pct"/>
            <w:shd w:val="clear" w:color="auto" w:fill="FBE4D5" w:themeFill="accent2" w:themeFillTint="33"/>
            <w:vAlign w:val="center"/>
          </w:tcPr>
          <w:p w14:paraId="10C1B30C" w14:textId="2756D4D1"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BE4D5" w:themeFill="accent2" w:themeFillTint="33"/>
            <w:vAlign w:val="center"/>
          </w:tcPr>
          <w:p w14:paraId="71FE7DFE" w14:textId="492F0D39" w:rsidR="00376921" w:rsidRPr="00052D63" w:rsidRDefault="00376921" w:rsidP="00376921">
            <w:pPr>
              <w:jc w:val="center"/>
              <w:rPr>
                <w:rFonts w:ascii="Times New Roman" w:hAnsi="Times New Roman"/>
                <w:sz w:val="22"/>
                <w:szCs w:val="22"/>
              </w:rPr>
            </w:pPr>
            <w:r>
              <w:rPr>
                <w:rFonts w:ascii="Times New Roman" w:hAnsi="Times New Roman"/>
                <w:sz w:val="22"/>
                <w:szCs w:val="22"/>
              </w:rPr>
              <w:t>-</w:t>
            </w:r>
          </w:p>
        </w:tc>
        <w:tc>
          <w:tcPr>
            <w:tcW w:w="162" w:type="pct"/>
            <w:shd w:val="clear" w:color="auto" w:fill="FBE4D5" w:themeFill="accent2" w:themeFillTint="33"/>
            <w:vAlign w:val="center"/>
          </w:tcPr>
          <w:p w14:paraId="4B3460AD" w14:textId="2D1B1F7F"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336D99CD" w14:textId="0494122C"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0EB215DB" w14:textId="3F89DCF4" w:rsidR="00376921" w:rsidRPr="00052D63" w:rsidRDefault="00376921" w:rsidP="00376921">
            <w:pPr>
              <w:jc w:val="center"/>
              <w:rPr>
                <w:rFonts w:ascii="Times New Roman" w:hAnsi="Times New Roman"/>
                <w:sz w:val="22"/>
                <w:szCs w:val="22"/>
              </w:rPr>
            </w:pPr>
            <w:r>
              <w:rPr>
                <w:rFonts w:ascii="Times New Roman" w:hAnsi="Times New Roman"/>
                <w:sz w:val="22"/>
                <w:szCs w:val="22"/>
              </w:rPr>
              <w:t>-</w:t>
            </w:r>
          </w:p>
        </w:tc>
        <w:tc>
          <w:tcPr>
            <w:tcW w:w="162" w:type="pct"/>
            <w:shd w:val="clear" w:color="auto" w:fill="F7CAAC" w:themeFill="accent2" w:themeFillTint="66"/>
            <w:vAlign w:val="center"/>
          </w:tcPr>
          <w:p w14:paraId="60FD37DE" w14:textId="26EE549C"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D9E2F3" w:themeFill="accent1" w:themeFillTint="33"/>
            <w:vAlign w:val="center"/>
          </w:tcPr>
          <w:p w14:paraId="7A58493E" w14:textId="01547A65" w:rsidR="00376921" w:rsidRPr="00052D63" w:rsidRDefault="00376921" w:rsidP="00376921">
            <w:pPr>
              <w:jc w:val="center"/>
              <w:rPr>
                <w:rFonts w:ascii="Times New Roman" w:hAnsi="Times New Roman"/>
                <w:sz w:val="22"/>
                <w:szCs w:val="22"/>
              </w:rPr>
            </w:pPr>
            <w:r w:rsidRPr="00845DBD">
              <w:rPr>
                <w:rFonts w:ascii="Times New Roman" w:hAnsi="Times New Roman"/>
                <w:sz w:val="22"/>
                <w:szCs w:val="22"/>
              </w:rPr>
              <w:t>-</w:t>
            </w:r>
          </w:p>
        </w:tc>
        <w:tc>
          <w:tcPr>
            <w:tcW w:w="162" w:type="pct"/>
            <w:shd w:val="clear" w:color="auto" w:fill="D9E2F3" w:themeFill="accent1" w:themeFillTint="33"/>
            <w:vAlign w:val="center"/>
          </w:tcPr>
          <w:p w14:paraId="27FED44C" w14:textId="245078E4" w:rsidR="00376921" w:rsidRPr="00052D63" w:rsidRDefault="000857D0" w:rsidP="00376921">
            <w:pPr>
              <w:jc w:val="center"/>
              <w:rPr>
                <w:rFonts w:ascii="Times New Roman" w:hAnsi="Times New Roman"/>
                <w:sz w:val="22"/>
                <w:szCs w:val="22"/>
              </w:rPr>
            </w:pPr>
            <w:r>
              <w:rPr>
                <w:rFonts w:ascii="Times New Roman" w:hAnsi="Times New Roman"/>
                <w:sz w:val="22"/>
                <w:szCs w:val="22"/>
              </w:rPr>
              <w:t>I</w:t>
            </w:r>
          </w:p>
        </w:tc>
        <w:tc>
          <w:tcPr>
            <w:tcW w:w="162" w:type="pct"/>
            <w:shd w:val="clear" w:color="auto" w:fill="D9E2F3" w:themeFill="accent1" w:themeFillTint="33"/>
            <w:vAlign w:val="center"/>
          </w:tcPr>
          <w:p w14:paraId="76233C5A" w14:textId="67F7C2D2" w:rsidR="00376921" w:rsidRPr="00052D63" w:rsidRDefault="003D7186" w:rsidP="00376921">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B4C6E7" w:themeFill="accent1" w:themeFillTint="66"/>
            <w:vAlign w:val="center"/>
          </w:tcPr>
          <w:p w14:paraId="042E4A20" w14:textId="1FA1985D" w:rsidR="00376921" w:rsidRPr="00052D63" w:rsidRDefault="00376921" w:rsidP="00376921">
            <w:pPr>
              <w:jc w:val="center"/>
              <w:rPr>
                <w:rFonts w:ascii="Times New Roman" w:hAnsi="Times New Roman"/>
                <w:sz w:val="22"/>
                <w:szCs w:val="22"/>
              </w:rPr>
            </w:pPr>
            <w:r w:rsidRPr="00AF4D59">
              <w:rPr>
                <w:rFonts w:ascii="Times New Roman" w:hAnsi="Times New Roman"/>
                <w:sz w:val="22"/>
                <w:szCs w:val="22"/>
              </w:rPr>
              <w:t>-</w:t>
            </w:r>
          </w:p>
        </w:tc>
        <w:tc>
          <w:tcPr>
            <w:tcW w:w="162" w:type="pct"/>
            <w:shd w:val="clear" w:color="auto" w:fill="B4C6E7" w:themeFill="accent1" w:themeFillTint="66"/>
            <w:vAlign w:val="center"/>
          </w:tcPr>
          <w:p w14:paraId="7EDE6D63" w14:textId="3E3A7D1F" w:rsidR="00376921" w:rsidRPr="00052D63" w:rsidRDefault="000857D0" w:rsidP="00376921">
            <w:pPr>
              <w:jc w:val="center"/>
              <w:rPr>
                <w:rFonts w:ascii="Times New Roman" w:hAnsi="Times New Roman"/>
                <w:sz w:val="22"/>
                <w:szCs w:val="22"/>
              </w:rPr>
            </w:pPr>
            <w:r>
              <w:rPr>
                <w:rFonts w:ascii="Times New Roman" w:hAnsi="Times New Roman"/>
                <w:sz w:val="22"/>
                <w:szCs w:val="22"/>
              </w:rPr>
              <w:t>I</w:t>
            </w:r>
          </w:p>
        </w:tc>
        <w:tc>
          <w:tcPr>
            <w:tcW w:w="163" w:type="pct"/>
            <w:shd w:val="clear" w:color="auto" w:fill="B4C6E7" w:themeFill="accent1" w:themeFillTint="66"/>
            <w:vAlign w:val="center"/>
          </w:tcPr>
          <w:p w14:paraId="361775E7" w14:textId="7C30674C" w:rsidR="00376921" w:rsidRPr="00052D63" w:rsidRDefault="003D7186" w:rsidP="00376921">
            <w:pPr>
              <w:jc w:val="center"/>
              <w:rPr>
                <w:rFonts w:ascii="Times New Roman" w:hAnsi="Times New Roman"/>
                <w:sz w:val="22"/>
                <w:szCs w:val="22"/>
              </w:rPr>
            </w:pPr>
            <w:r w:rsidRPr="008011BE">
              <w:rPr>
                <w:rFonts w:ascii="Times New Roman" w:hAnsi="Times New Roman"/>
                <w:sz w:val="22"/>
                <w:szCs w:val="22"/>
              </w:rPr>
              <w:t>-</w:t>
            </w:r>
          </w:p>
        </w:tc>
        <w:tc>
          <w:tcPr>
            <w:tcW w:w="162" w:type="pct"/>
            <w:vAlign w:val="center"/>
          </w:tcPr>
          <w:p w14:paraId="301CDB89" w14:textId="01F08BC2"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5E1EF2DB" w14:textId="77777777" w:rsidR="00376921" w:rsidRDefault="00376921" w:rsidP="00376921">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64579E76"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10670C15"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5C4734BB" w14:textId="77777777" w:rsidR="00376921" w:rsidRDefault="00376921" w:rsidP="00376921">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32BEBF21"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5AB71C9E"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3DD1CC1D" w14:textId="77777777" w:rsidR="00376921" w:rsidRDefault="00376921" w:rsidP="00376921">
            <w:pPr>
              <w:jc w:val="center"/>
              <w:rPr>
                <w:rFonts w:ascii="Times New Roman" w:hAnsi="Times New Roman"/>
                <w:sz w:val="22"/>
                <w:szCs w:val="22"/>
              </w:rPr>
            </w:pPr>
            <w:r>
              <w:rPr>
                <w:rFonts w:ascii="Times New Roman" w:hAnsi="Times New Roman"/>
                <w:sz w:val="22"/>
                <w:szCs w:val="22"/>
              </w:rPr>
              <w:t>I</w:t>
            </w:r>
          </w:p>
        </w:tc>
        <w:tc>
          <w:tcPr>
            <w:tcW w:w="158" w:type="pct"/>
            <w:shd w:val="clear" w:color="auto" w:fill="F6CCC9"/>
            <w:vAlign w:val="center"/>
          </w:tcPr>
          <w:p w14:paraId="349051E6"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1FA2A479"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FE599" w:themeFill="accent4" w:themeFillTint="66"/>
            <w:vAlign w:val="center"/>
          </w:tcPr>
          <w:p w14:paraId="3D8C671C" w14:textId="77777777" w:rsidR="00376921" w:rsidRDefault="00376921" w:rsidP="00376921">
            <w:pPr>
              <w:jc w:val="center"/>
              <w:rPr>
                <w:rFonts w:ascii="Times New Roman" w:hAnsi="Times New Roman"/>
                <w:sz w:val="22"/>
                <w:szCs w:val="22"/>
              </w:rPr>
            </w:pPr>
            <w:r>
              <w:rPr>
                <w:rFonts w:ascii="Times New Roman" w:hAnsi="Times New Roman"/>
                <w:sz w:val="22"/>
                <w:szCs w:val="22"/>
              </w:rPr>
              <w:t>I</w:t>
            </w:r>
          </w:p>
        </w:tc>
        <w:tc>
          <w:tcPr>
            <w:tcW w:w="163" w:type="pct"/>
            <w:shd w:val="clear" w:color="auto" w:fill="FFE599" w:themeFill="accent4" w:themeFillTint="66"/>
            <w:vAlign w:val="center"/>
          </w:tcPr>
          <w:p w14:paraId="4E5C7D01"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I</w:t>
            </w:r>
          </w:p>
        </w:tc>
        <w:tc>
          <w:tcPr>
            <w:tcW w:w="838" w:type="pct"/>
            <w:vAlign w:val="center"/>
          </w:tcPr>
          <w:p w14:paraId="41A5E780" w14:textId="77777777" w:rsidR="00376921" w:rsidRPr="00882CE2" w:rsidRDefault="00376921" w:rsidP="00376921">
            <w:pPr>
              <w:rPr>
                <w:rFonts w:ascii="Times New Roman" w:hAnsi="Times New Roman" w:cs="Times New Roman"/>
                <w:sz w:val="14"/>
                <w:szCs w:val="14"/>
              </w:rPr>
            </w:pPr>
            <w:r w:rsidRPr="00882CE2">
              <w:rPr>
                <w:rFonts w:ascii="Times New Roman" w:hAnsi="Times New Roman" w:cs="Times New Roman"/>
                <w:sz w:val="14"/>
                <w:szCs w:val="14"/>
              </w:rPr>
              <w:t xml:space="preserve">miR-29 family has diverse roles in cancer. As a tumor suppressor, miR-29 restrains cancer progression by promoting tumor </w:t>
            </w:r>
            <w:r w:rsidRPr="006227D9">
              <w:rPr>
                <w:rFonts w:ascii="Times New Roman" w:hAnsi="Times New Roman" w:cs="Times New Roman"/>
                <w:sz w:val="14"/>
                <w:szCs w:val="14"/>
              </w:rPr>
              <w:t>cell apoptosis, by</w:t>
            </w:r>
            <w:r w:rsidRPr="00882CE2">
              <w:rPr>
                <w:rFonts w:ascii="Times New Roman" w:hAnsi="Times New Roman" w:cs="Times New Roman"/>
                <w:sz w:val="14"/>
                <w:szCs w:val="14"/>
              </w:rPr>
              <w:t xml:space="preserve"> suppressing DNA methylation of tumor-suppressor genes, by reducing proliferation of tumors and by increasing chemosensitivity. However, as a tumor promoter, miR-29 mediates epithelial-mesenchymal transition (EMT) and promotes metastasis in breast cancer and colon cancer.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BEC{Jiang et al., 2014, #12785}</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[6]</w:t>
            </w:r>
            <w:r w:rsidRPr="00882CE2">
              <w:rPr>
                <w:rFonts w:ascii="Times New Roman" w:hAnsi="Times New Roman" w:cs="Times New Roman"/>
                <w:sz w:val="14"/>
                <w:szCs w:val="14"/>
              </w:rPr>
              <w:fldChar w:fldCharType="end"/>
            </w:r>
          </w:p>
        </w:tc>
      </w:tr>
      <w:tr w:rsidR="00376921" w:rsidRPr="008417ED" w14:paraId="6139073F" w14:textId="77777777" w:rsidTr="00376921">
        <w:trPr>
          <w:cantSplit/>
        </w:trPr>
        <w:tc>
          <w:tcPr>
            <w:tcW w:w="340" w:type="pct"/>
            <w:shd w:val="clear" w:color="auto" w:fill="auto"/>
            <w:vAlign w:val="center"/>
          </w:tcPr>
          <w:p w14:paraId="16FF1F2D" w14:textId="676A1377" w:rsidR="00376921" w:rsidRPr="004F64E6" w:rsidRDefault="00376921" w:rsidP="00376921">
            <w:pPr>
              <w:jc w:val="center"/>
              <w:rPr>
                <w:rFonts w:ascii="Times New Roman" w:hAnsi="Times New Roman"/>
                <w:b/>
                <w:sz w:val="16"/>
                <w:szCs w:val="16"/>
              </w:rPr>
            </w:pPr>
            <w:r w:rsidRPr="004F64E6">
              <w:rPr>
                <w:rFonts w:ascii="Times New Roman" w:hAnsi="Times New Roman"/>
                <w:b/>
                <w:color w:val="000000"/>
                <w:sz w:val="16"/>
                <w:szCs w:val="16"/>
              </w:rPr>
              <w:t>147a</w:t>
            </w:r>
          </w:p>
        </w:tc>
        <w:tc>
          <w:tcPr>
            <w:tcW w:w="162" w:type="pct"/>
            <w:shd w:val="clear" w:color="auto" w:fill="FBE4D5" w:themeFill="accent2" w:themeFillTint="33"/>
            <w:vAlign w:val="center"/>
          </w:tcPr>
          <w:p w14:paraId="74D980EA" w14:textId="2030A19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BE4D5" w:themeFill="accent2" w:themeFillTint="33"/>
            <w:vAlign w:val="center"/>
          </w:tcPr>
          <w:p w14:paraId="5733921C" w14:textId="04B3EB2F" w:rsidR="00376921" w:rsidRPr="00052D63" w:rsidRDefault="00376921" w:rsidP="00376921">
            <w:pPr>
              <w:jc w:val="center"/>
              <w:rPr>
                <w:rFonts w:ascii="Times New Roman" w:hAnsi="Times New Roman"/>
                <w:sz w:val="22"/>
                <w:szCs w:val="22"/>
              </w:rPr>
            </w:pPr>
            <w:r>
              <w:rPr>
                <w:rFonts w:ascii="Times New Roman" w:hAnsi="Times New Roman"/>
                <w:sz w:val="22"/>
                <w:szCs w:val="22"/>
              </w:rPr>
              <w:t>-</w:t>
            </w:r>
          </w:p>
        </w:tc>
        <w:tc>
          <w:tcPr>
            <w:tcW w:w="162" w:type="pct"/>
            <w:shd w:val="clear" w:color="auto" w:fill="FBE4D5" w:themeFill="accent2" w:themeFillTint="33"/>
            <w:vAlign w:val="center"/>
          </w:tcPr>
          <w:p w14:paraId="707914CF" w14:textId="05522EF0"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702044D4" w14:textId="3CDF5DE4"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20FD6E21" w14:textId="6021D037" w:rsidR="00376921" w:rsidRPr="00052D63" w:rsidRDefault="00376921" w:rsidP="00376921">
            <w:pPr>
              <w:jc w:val="center"/>
              <w:rPr>
                <w:rFonts w:ascii="Times New Roman" w:hAnsi="Times New Roman"/>
                <w:sz w:val="22"/>
                <w:szCs w:val="22"/>
              </w:rPr>
            </w:pPr>
            <w:r>
              <w:rPr>
                <w:rFonts w:ascii="Times New Roman" w:hAnsi="Times New Roman"/>
                <w:sz w:val="22"/>
                <w:szCs w:val="22"/>
              </w:rPr>
              <w:t>-</w:t>
            </w:r>
          </w:p>
        </w:tc>
        <w:tc>
          <w:tcPr>
            <w:tcW w:w="162" w:type="pct"/>
            <w:shd w:val="clear" w:color="auto" w:fill="F7CAAC" w:themeFill="accent2" w:themeFillTint="66"/>
            <w:vAlign w:val="center"/>
          </w:tcPr>
          <w:p w14:paraId="3576BE3B" w14:textId="0C3DA666"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D9E2F3" w:themeFill="accent1" w:themeFillTint="33"/>
            <w:vAlign w:val="center"/>
          </w:tcPr>
          <w:p w14:paraId="67EDB6C0" w14:textId="20E829D1" w:rsidR="00376921" w:rsidRPr="00052D63" w:rsidRDefault="00376921" w:rsidP="00376921">
            <w:pPr>
              <w:jc w:val="center"/>
              <w:rPr>
                <w:rFonts w:ascii="Times New Roman" w:hAnsi="Times New Roman"/>
                <w:sz w:val="22"/>
                <w:szCs w:val="22"/>
              </w:rPr>
            </w:pPr>
            <w:r w:rsidRPr="00845DBD">
              <w:rPr>
                <w:rFonts w:ascii="Times New Roman" w:hAnsi="Times New Roman"/>
                <w:sz w:val="22"/>
                <w:szCs w:val="22"/>
              </w:rPr>
              <w:t>-</w:t>
            </w:r>
          </w:p>
        </w:tc>
        <w:tc>
          <w:tcPr>
            <w:tcW w:w="162" w:type="pct"/>
            <w:shd w:val="clear" w:color="auto" w:fill="D9E2F3" w:themeFill="accent1" w:themeFillTint="33"/>
            <w:vAlign w:val="center"/>
          </w:tcPr>
          <w:p w14:paraId="2588CCCD" w14:textId="64DEF43D" w:rsidR="00376921" w:rsidRPr="00052D63" w:rsidRDefault="000857D0" w:rsidP="00376921">
            <w:pPr>
              <w:jc w:val="center"/>
              <w:rPr>
                <w:rFonts w:ascii="Times New Roman" w:hAnsi="Times New Roman"/>
                <w:sz w:val="22"/>
                <w:szCs w:val="22"/>
              </w:rPr>
            </w:pPr>
            <w:r>
              <w:rPr>
                <w:rFonts w:ascii="Times New Roman" w:hAnsi="Times New Roman"/>
                <w:sz w:val="22"/>
                <w:szCs w:val="22"/>
              </w:rPr>
              <w:t>-</w:t>
            </w:r>
          </w:p>
        </w:tc>
        <w:tc>
          <w:tcPr>
            <w:tcW w:w="162" w:type="pct"/>
            <w:shd w:val="clear" w:color="auto" w:fill="D9E2F3" w:themeFill="accent1" w:themeFillTint="33"/>
            <w:vAlign w:val="center"/>
          </w:tcPr>
          <w:p w14:paraId="0C25A147" w14:textId="0CECDDC2" w:rsidR="00376921" w:rsidRPr="00052D63" w:rsidRDefault="003D7186" w:rsidP="00376921">
            <w:pPr>
              <w:jc w:val="center"/>
              <w:rPr>
                <w:rFonts w:ascii="Times New Roman" w:hAnsi="Times New Roman"/>
                <w:sz w:val="22"/>
                <w:szCs w:val="22"/>
              </w:rPr>
            </w:pPr>
            <w:r>
              <w:rPr>
                <w:rFonts w:ascii="Times New Roman" w:hAnsi="Times New Roman"/>
                <w:sz w:val="22"/>
                <w:szCs w:val="22"/>
              </w:rPr>
              <w:t>I</w:t>
            </w:r>
          </w:p>
        </w:tc>
        <w:tc>
          <w:tcPr>
            <w:tcW w:w="162" w:type="pct"/>
            <w:shd w:val="clear" w:color="auto" w:fill="B4C6E7" w:themeFill="accent1" w:themeFillTint="66"/>
            <w:vAlign w:val="center"/>
          </w:tcPr>
          <w:p w14:paraId="1A5CCD7B" w14:textId="52AC9E56"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B4C6E7" w:themeFill="accent1" w:themeFillTint="66"/>
            <w:vAlign w:val="center"/>
          </w:tcPr>
          <w:p w14:paraId="7543A9D8" w14:textId="584CAA2A" w:rsidR="00376921" w:rsidRPr="00052D63" w:rsidRDefault="000857D0" w:rsidP="00376921">
            <w:pPr>
              <w:jc w:val="center"/>
              <w:rPr>
                <w:rFonts w:ascii="Times New Roman" w:hAnsi="Times New Roman"/>
                <w:sz w:val="22"/>
                <w:szCs w:val="22"/>
              </w:rPr>
            </w:pPr>
            <w:r>
              <w:rPr>
                <w:rFonts w:ascii="Times New Roman" w:hAnsi="Times New Roman"/>
                <w:sz w:val="22"/>
                <w:szCs w:val="22"/>
              </w:rPr>
              <w:t>I</w:t>
            </w:r>
          </w:p>
        </w:tc>
        <w:tc>
          <w:tcPr>
            <w:tcW w:w="163" w:type="pct"/>
            <w:shd w:val="clear" w:color="auto" w:fill="B4C6E7" w:themeFill="accent1" w:themeFillTint="66"/>
            <w:vAlign w:val="center"/>
          </w:tcPr>
          <w:p w14:paraId="3FD7AC38" w14:textId="7EED5ACC" w:rsidR="00376921" w:rsidRPr="00052D63" w:rsidRDefault="003D7186" w:rsidP="00376921">
            <w:pPr>
              <w:jc w:val="center"/>
              <w:rPr>
                <w:rFonts w:ascii="Times New Roman" w:hAnsi="Times New Roman"/>
                <w:sz w:val="22"/>
                <w:szCs w:val="22"/>
              </w:rPr>
            </w:pPr>
            <w:r>
              <w:rPr>
                <w:rFonts w:ascii="Times New Roman" w:hAnsi="Times New Roman"/>
                <w:sz w:val="22"/>
                <w:szCs w:val="22"/>
              </w:rPr>
              <w:t>I</w:t>
            </w:r>
          </w:p>
        </w:tc>
        <w:tc>
          <w:tcPr>
            <w:tcW w:w="162" w:type="pct"/>
            <w:vAlign w:val="center"/>
          </w:tcPr>
          <w:p w14:paraId="545BC48F" w14:textId="3D12EEB8"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I</w:t>
            </w:r>
          </w:p>
        </w:tc>
        <w:tc>
          <w:tcPr>
            <w:tcW w:w="162" w:type="pct"/>
            <w:vAlign w:val="center"/>
          </w:tcPr>
          <w:p w14:paraId="5F90792A" w14:textId="77777777" w:rsidR="00376921" w:rsidRDefault="00376921" w:rsidP="00376921">
            <w:pPr>
              <w:jc w:val="center"/>
              <w:rPr>
                <w:rFonts w:ascii="Times New Roman" w:hAnsi="Times New Roman"/>
                <w:sz w:val="22"/>
                <w:szCs w:val="22"/>
              </w:rPr>
            </w:pPr>
            <w:r>
              <w:rPr>
                <w:rFonts w:ascii="Times New Roman" w:hAnsi="Times New Roman"/>
                <w:sz w:val="22"/>
                <w:szCs w:val="22"/>
              </w:rPr>
              <w:t>I</w:t>
            </w:r>
          </w:p>
        </w:tc>
        <w:tc>
          <w:tcPr>
            <w:tcW w:w="162" w:type="pct"/>
            <w:vAlign w:val="center"/>
          </w:tcPr>
          <w:p w14:paraId="44852A95"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I</w:t>
            </w:r>
          </w:p>
        </w:tc>
        <w:tc>
          <w:tcPr>
            <w:tcW w:w="132" w:type="pct"/>
            <w:shd w:val="clear" w:color="auto" w:fill="E2EFD9" w:themeFill="accent6" w:themeFillTint="33"/>
            <w:vAlign w:val="center"/>
          </w:tcPr>
          <w:p w14:paraId="43BF664D"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20C47F73" w14:textId="77777777" w:rsidR="00376921" w:rsidRDefault="00376921" w:rsidP="00376921">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2D5A32B3"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7857C149"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6CCC9"/>
            <w:vAlign w:val="center"/>
          </w:tcPr>
          <w:p w14:paraId="599EF991" w14:textId="77777777" w:rsidR="00376921" w:rsidRDefault="00376921" w:rsidP="00376921">
            <w:pPr>
              <w:jc w:val="center"/>
              <w:rPr>
                <w:rFonts w:ascii="Times New Roman" w:hAnsi="Times New Roman"/>
                <w:sz w:val="22"/>
                <w:szCs w:val="22"/>
              </w:rPr>
            </w:pPr>
            <w:r>
              <w:rPr>
                <w:rFonts w:ascii="Times New Roman" w:hAnsi="Times New Roman"/>
                <w:sz w:val="22"/>
                <w:szCs w:val="22"/>
              </w:rPr>
              <w:t>I</w:t>
            </w:r>
          </w:p>
        </w:tc>
        <w:tc>
          <w:tcPr>
            <w:tcW w:w="158" w:type="pct"/>
            <w:shd w:val="clear" w:color="auto" w:fill="F6CCC9"/>
            <w:vAlign w:val="center"/>
          </w:tcPr>
          <w:p w14:paraId="42D906D1"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FE599" w:themeFill="accent4" w:themeFillTint="66"/>
            <w:vAlign w:val="center"/>
          </w:tcPr>
          <w:p w14:paraId="1AE76349"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39D89574" w14:textId="77777777" w:rsidR="00376921" w:rsidRDefault="00376921" w:rsidP="00376921">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44EA43E1"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4E244A09" w14:textId="77777777" w:rsidR="00376921" w:rsidRPr="00882CE2" w:rsidRDefault="00376921" w:rsidP="00376921">
            <w:pPr>
              <w:rPr>
                <w:rFonts w:ascii="Times New Roman" w:hAnsi="Times New Roman" w:cs="Times New Roman"/>
                <w:sz w:val="14"/>
                <w:szCs w:val="14"/>
              </w:rPr>
            </w:pPr>
            <w:r w:rsidRPr="00882CE2">
              <w:rPr>
                <w:rFonts w:ascii="Times New Roman" w:hAnsi="Times New Roman" w:cs="Times New Roman"/>
                <w:sz w:val="14"/>
                <w:szCs w:val="14"/>
              </w:rPr>
              <w:t xml:space="preserve">Implicated along with </w:t>
            </w:r>
            <w:r w:rsidRPr="00882CE2">
              <w:rPr>
                <w:rFonts w:ascii="Times New Roman" w:hAnsi="Times New Roman" w:cs="Times New Roman"/>
                <w:b/>
                <w:sz w:val="14"/>
                <w:szCs w:val="14"/>
              </w:rPr>
              <w:t>miR-155</w:t>
            </w:r>
            <w:r w:rsidRPr="00882CE2">
              <w:rPr>
                <w:rFonts w:ascii="Times New Roman" w:hAnsi="Times New Roman" w:cs="Times New Roman"/>
                <w:sz w:val="14"/>
                <w:szCs w:val="14"/>
              </w:rPr>
              <w:t xml:space="preserve"> and </w:t>
            </w:r>
            <w:r w:rsidRPr="00882CE2">
              <w:rPr>
                <w:rFonts w:ascii="Times New Roman" w:hAnsi="Times New Roman" w:cs="Times New Roman"/>
                <w:b/>
                <w:sz w:val="14"/>
                <w:szCs w:val="14"/>
              </w:rPr>
              <w:t>miR21</w:t>
            </w:r>
            <w:r w:rsidRPr="00882CE2">
              <w:rPr>
                <w:rFonts w:ascii="Times New Roman" w:hAnsi="Times New Roman" w:cs="Times New Roman"/>
                <w:sz w:val="14"/>
                <w:szCs w:val="14"/>
              </w:rPr>
              <w:t xml:space="preserve"> (see this table) in regulation of Toll-like receptors (TLRs).  The dysregulation of these miRNAs may be involved in inflammatory diseases and cancers.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BEC{Quinn and O'Neill, 2011, #71695}</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[7]</w:t>
            </w:r>
            <w:r w:rsidRPr="00882CE2">
              <w:rPr>
                <w:rFonts w:ascii="Times New Roman" w:hAnsi="Times New Roman" w:cs="Times New Roman"/>
                <w:sz w:val="14"/>
                <w:szCs w:val="14"/>
              </w:rPr>
              <w:fldChar w:fldCharType="end"/>
            </w:r>
          </w:p>
        </w:tc>
      </w:tr>
      <w:tr w:rsidR="00376921" w:rsidRPr="008417ED" w14:paraId="1608D14F" w14:textId="77777777" w:rsidTr="00376921">
        <w:trPr>
          <w:cantSplit/>
        </w:trPr>
        <w:tc>
          <w:tcPr>
            <w:tcW w:w="340" w:type="pct"/>
            <w:shd w:val="clear" w:color="auto" w:fill="auto"/>
            <w:vAlign w:val="center"/>
          </w:tcPr>
          <w:p w14:paraId="63D7F3C5" w14:textId="6B79AC9F" w:rsidR="00376921" w:rsidRPr="004F64E6" w:rsidRDefault="00376921" w:rsidP="00376921">
            <w:pPr>
              <w:jc w:val="center"/>
              <w:rPr>
                <w:rFonts w:ascii="Times New Roman" w:hAnsi="Times New Roman"/>
                <w:b/>
                <w:color w:val="000000"/>
                <w:sz w:val="16"/>
                <w:szCs w:val="16"/>
              </w:rPr>
            </w:pPr>
            <w:r w:rsidRPr="004F64E6">
              <w:rPr>
                <w:rFonts w:ascii="Times New Roman" w:hAnsi="Times New Roman"/>
                <w:b/>
                <w:sz w:val="16"/>
                <w:szCs w:val="16"/>
              </w:rPr>
              <w:lastRenderedPageBreak/>
              <w:t>9-5p</w:t>
            </w:r>
          </w:p>
        </w:tc>
        <w:tc>
          <w:tcPr>
            <w:tcW w:w="162" w:type="pct"/>
            <w:shd w:val="clear" w:color="auto" w:fill="FBE4D5" w:themeFill="accent2" w:themeFillTint="33"/>
            <w:vAlign w:val="center"/>
          </w:tcPr>
          <w:p w14:paraId="11246594" w14:textId="3425576B"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BE4D5" w:themeFill="accent2" w:themeFillTint="33"/>
            <w:vAlign w:val="center"/>
          </w:tcPr>
          <w:p w14:paraId="3C599B02" w14:textId="17977ED6" w:rsidR="00376921" w:rsidRPr="00052D63" w:rsidRDefault="00376921" w:rsidP="00376921">
            <w:pPr>
              <w:jc w:val="center"/>
              <w:rPr>
                <w:rFonts w:ascii="Times New Roman" w:hAnsi="Times New Roman"/>
                <w:sz w:val="22"/>
                <w:szCs w:val="22"/>
              </w:rPr>
            </w:pPr>
            <w:r>
              <w:rPr>
                <w:rFonts w:ascii="Times New Roman" w:hAnsi="Times New Roman"/>
                <w:sz w:val="22"/>
                <w:szCs w:val="22"/>
              </w:rPr>
              <w:t>-</w:t>
            </w:r>
          </w:p>
        </w:tc>
        <w:tc>
          <w:tcPr>
            <w:tcW w:w="162" w:type="pct"/>
            <w:shd w:val="clear" w:color="auto" w:fill="FBE4D5" w:themeFill="accent2" w:themeFillTint="33"/>
            <w:vAlign w:val="center"/>
          </w:tcPr>
          <w:p w14:paraId="549C7710" w14:textId="29E99EDA"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11908AC4" w14:textId="027FD323"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71282E88" w14:textId="7CD39331" w:rsidR="00376921" w:rsidRPr="00052D63" w:rsidRDefault="00376921" w:rsidP="00376921">
            <w:pPr>
              <w:jc w:val="center"/>
              <w:rPr>
                <w:rFonts w:ascii="Times New Roman" w:hAnsi="Times New Roman"/>
                <w:sz w:val="22"/>
                <w:szCs w:val="22"/>
              </w:rPr>
            </w:pPr>
            <w:r>
              <w:rPr>
                <w:rFonts w:ascii="Times New Roman" w:hAnsi="Times New Roman"/>
                <w:sz w:val="22"/>
                <w:szCs w:val="22"/>
              </w:rPr>
              <w:t>-</w:t>
            </w:r>
          </w:p>
        </w:tc>
        <w:tc>
          <w:tcPr>
            <w:tcW w:w="162" w:type="pct"/>
            <w:shd w:val="clear" w:color="auto" w:fill="F7CAAC" w:themeFill="accent2" w:themeFillTint="66"/>
            <w:vAlign w:val="center"/>
          </w:tcPr>
          <w:p w14:paraId="2D8E137D" w14:textId="5BC2C8D2"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D9E2F3" w:themeFill="accent1" w:themeFillTint="33"/>
            <w:vAlign w:val="center"/>
          </w:tcPr>
          <w:p w14:paraId="5AEF80B6" w14:textId="05990874" w:rsidR="00376921" w:rsidRPr="00052D63" w:rsidRDefault="00376921" w:rsidP="00376921">
            <w:pPr>
              <w:jc w:val="center"/>
              <w:rPr>
                <w:rFonts w:ascii="Times New Roman" w:hAnsi="Times New Roman"/>
                <w:sz w:val="22"/>
                <w:szCs w:val="22"/>
              </w:rPr>
            </w:pPr>
            <w:r w:rsidRPr="00845DBD">
              <w:rPr>
                <w:rFonts w:ascii="Times New Roman" w:hAnsi="Times New Roman"/>
                <w:sz w:val="22"/>
                <w:szCs w:val="22"/>
              </w:rPr>
              <w:t>-</w:t>
            </w:r>
          </w:p>
        </w:tc>
        <w:tc>
          <w:tcPr>
            <w:tcW w:w="162" w:type="pct"/>
            <w:shd w:val="clear" w:color="auto" w:fill="D9E2F3" w:themeFill="accent1" w:themeFillTint="33"/>
            <w:vAlign w:val="center"/>
          </w:tcPr>
          <w:p w14:paraId="31299FE2" w14:textId="1028FD94" w:rsidR="00376921" w:rsidRPr="00052D63" w:rsidRDefault="000857D0" w:rsidP="00376921">
            <w:pPr>
              <w:jc w:val="center"/>
              <w:rPr>
                <w:rFonts w:ascii="Times New Roman" w:hAnsi="Times New Roman"/>
                <w:sz w:val="22"/>
                <w:szCs w:val="22"/>
              </w:rPr>
            </w:pPr>
            <w:r>
              <w:rPr>
                <w:rFonts w:ascii="Times New Roman" w:hAnsi="Times New Roman"/>
                <w:sz w:val="22"/>
                <w:szCs w:val="22"/>
              </w:rPr>
              <w:t>-</w:t>
            </w:r>
          </w:p>
        </w:tc>
        <w:tc>
          <w:tcPr>
            <w:tcW w:w="162" w:type="pct"/>
            <w:shd w:val="clear" w:color="auto" w:fill="D9E2F3" w:themeFill="accent1" w:themeFillTint="33"/>
            <w:vAlign w:val="center"/>
          </w:tcPr>
          <w:p w14:paraId="24E76BCF" w14:textId="3D804052" w:rsidR="00376921" w:rsidRPr="00052D63" w:rsidRDefault="003D7186" w:rsidP="00376921">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B4C6E7" w:themeFill="accent1" w:themeFillTint="66"/>
            <w:vAlign w:val="center"/>
          </w:tcPr>
          <w:p w14:paraId="46F572E2" w14:textId="0D4E459C"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B4C6E7" w:themeFill="accent1" w:themeFillTint="66"/>
            <w:vAlign w:val="center"/>
          </w:tcPr>
          <w:p w14:paraId="51453246" w14:textId="0F94D4F6" w:rsidR="00376921" w:rsidRPr="00052D63" w:rsidRDefault="000857D0" w:rsidP="00376921">
            <w:pPr>
              <w:jc w:val="center"/>
              <w:rPr>
                <w:rFonts w:ascii="Times New Roman" w:hAnsi="Times New Roman"/>
                <w:sz w:val="22"/>
                <w:szCs w:val="22"/>
              </w:rPr>
            </w:pPr>
            <w:r>
              <w:rPr>
                <w:rFonts w:ascii="Times New Roman" w:hAnsi="Times New Roman"/>
                <w:sz w:val="22"/>
                <w:szCs w:val="22"/>
              </w:rPr>
              <w:t>I</w:t>
            </w:r>
          </w:p>
        </w:tc>
        <w:tc>
          <w:tcPr>
            <w:tcW w:w="163" w:type="pct"/>
            <w:shd w:val="clear" w:color="auto" w:fill="B4C6E7" w:themeFill="accent1" w:themeFillTint="66"/>
            <w:vAlign w:val="center"/>
          </w:tcPr>
          <w:p w14:paraId="66A69007" w14:textId="1B9F8E3A" w:rsidR="00376921" w:rsidRPr="00052D63" w:rsidRDefault="003D7186" w:rsidP="00376921">
            <w:pPr>
              <w:jc w:val="center"/>
              <w:rPr>
                <w:rFonts w:ascii="Times New Roman" w:hAnsi="Times New Roman"/>
                <w:sz w:val="22"/>
                <w:szCs w:val="22"/>
              </w:rPr>
            </w:pPr>
            <w:r>
              <w:rPr>
                <w:rFonts w:ascii="Times New Roman" w:hAnsi="Times New Roman"/>
                <w:sz w:val="22"/>
                <w:szCs w:val="22"/>
              </w:rPr>
              <w:t>I</w:t>
            </w:r>
          </w:p>
        </w:tc>
        <w:tc>
          <w:tcPr>
            <w:tcW w:w="162" w:type="pct"/>
            <w:vAlign w:val="center"/>
          </w:tcPr>
          <w:p w14:paraId="6EAFBE61" w14:textId="4FF6B7C9"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I</w:t>
            </w:r>
          </w:p>
        </w:tc>
        <w:tc>
          <w:tcPr>
            <w:tcW w:w="162" w:type="pct"/>
            <w:vAlign w:val="center"/>
          </w:tcPr>
          <w:p w14:paraId="67278C11" w14:textId="77777777" w:rsidR="00376921" w:rsidRDefault="00376921" w:rsidP="00376921">
            <w:pPr>
              <w:jc w:val="center"/>
              <w:rPr>
                <w:rFonts w:ascii="Times New Roman" w:hAnsi="Times New Roman"/>
                <w:sz w:val="22"/>
                <w:szCs w:val="22"/>
              </w:rPr>
            </w:pPr>
            <w:r>
              <w:rPr>
                <w:rFonts w:ascii="Times New Roman" w:hAnsi="Times New Roman"/>
                <w:sz w:val="22"/>
                <w:szCs w:val="22"/>
              </w:rPr>
              <w:t>I</w:t>
            </w:r>
          </w:p>
        </w:tc>
        <w:tc>
          <w:tcPr>
            <w:tcW w:w="162" w:type="pct"/>
            <w:vAlign w:val="center"/>
          </w:tcPr>
          <w:p w14:paraId="733559B0"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I</w:t>
            </w:r>
          </w:p>
        </w:tc>
        <w:tc>
          <w:tcPr>
            <w:tcW w:w="132" w:type="pct"/>
            <w:shd w:val="clear" w:color="auto" w:fill="E2EFD9" w:themeFill="accent6" w:themeFillTint="33"/>
            <w:vAlign w:val="center"/>
          </w:tcPr>
          <w:p w14:paraId="60BEBC42"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10490B9E" w14:textId="77777777" w:rsidR="00376921" w:rsidRDefault="00376921" w:rsidP="00376921">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5D4F657E"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49F57C59"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69B0398C" w14:textId="77777777" w:rsidR="00376921" w:rsidRDefault="00376921" w:rsidP="00376921">
            <w:pPr>
              <w:jc w:val="center"/>
              <w:rPr>
                <w:rFonts w:ascii="Times New Roman" w:hAnsi="Times New Roman"/>
                <w:sz w:val="22"/>
                <w:szCs w:val="22"/>
              </w:rPr>
            </w:pPr>
            <w:r>
              <w:rPr>
                <w:rFonts w:ascii="Times New Roman" w:hAnsi="Times New Roman"/>
                <w:sz w:val="22"/>
                <w:szCs w:val="22"/>
              </w:rPr>
              <w:t>I</w:t>
            </w:r>
          </w:p>
        </w:tc>
        <w:tc>
          <w:tcPr>
            <w:tcW w:w="158" w:type="pct"/>
            <w:shd w:val="clear" w:color="auto" w:fill="F6CCC9"/>
            <w:vAlign w:val="center"/>
          </w:tcPr>
          <w:p w14:paraId="289C9A2F"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1AD3CD40"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4A75D15D" w14:textId="77777777" w:rsidR="00376921" w:rsidRDefault="00376921" w:rsidP="00376921">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24EDB0B5" w14:textId="77777777" w:rsidR="00376921" w:rsidRPr="00052D63" w:rsidRDefault="00376921" w:rsidP="00376921">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02F5429A" w14:textId="77777777" w:rsidR="00376921" w:rsidRPr="00882CE2" w:rsidRDefault="00376921" w:rsidP="00376921">
            <w:pPr>
              <w:rPr>
                <w:rFonts w:ascii="Times New Roman" w:hAnsi="Times New Roman" w:cs="Times New Roman"/>
                <w:sz w:val="14"/>
                <w:szCs w:val="14"/>
              </w:rPr>
            </w:pPr>
            <w:r w:rsidRPr="00882CE2">
              <w:rPr>
                <w:rFonts w:ascii="Times New Roman" w:hAnsi="Times New Roman" w:cs="Times New Roman"/>
                <w:sz w:val="14"/>
                <w:szCs w:val="14"/>
              </w:rPr>
              <w:t xml:space="preserve">miR-9 induced by TLR4 activation as well as TLR2 and TLR7/8 agonists and by the proinflammatory cytokines (TNF-α and IL-1β, but not by IFN-γ).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BEC{Bazzoni et al., 2009, #23473}</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[8]</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It has been shown however that miR-9 expression is reduced in some cancers.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BEC{Lehmann et al., 2008, #41136}</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[9]</w:t>
            </w:r>
            <w:r w:rsidRPr="00882CE2">
              <w:rPr>
                <w:rFonts w:ascii="Times New Roman" w:hAnsi="Times New Roman" w:cs="Times New Roman"/>
                <w:sz w:val="14"/>
                <w:szCs w:val="14"/>
              </w:rPr>
              <w:fldChar w:fldCharType="end"/>
            </w:r>
          </w:p>
        </w:tc>
      </w:tr>
      <w:tr w:rsidR="003D7186" w:rsidRPr="008417ED" w14:paraId="3D5827D0" w14:textId="77777777" w:rsidTr="003D7186">
        <w:trPr>
          <w:cantSplit/>
        </w:trPr>
        <w:tc>
          <w:tcPr>
            <w:tcW w:w="340" w:type="pct"/>
            <w:shd w:val="clear" w:color="auto" w:fill="auto"/>
            <w:vAlign w:val="center"/>
          </w:tcPr>
          <w:p w14:paraId="6B52827D" w14:textId="35E03B49" w:rsidR="003D7186" w:rsidRPr="004F64E6" w:rsidRDefault="003D7186" w:rsidP="003D7186">
            <w:pPr>
              <w:jc w:val="center"/>
              <w:rPr>
                <w:rFonts w:ascii="Times New Roman" w:hAnsi="Times New Roman"/>
                <w:b/>
                <w:sz w:val="16"/>
                <w:szCs w:val="16"/>
              </w:rPr>
            </w:pPr>
            <w:r w:rsidRPr="004F64E6">
              <w:rPr>
                <w:rFonts w:ascii="Times New Roman" w:hAnsi="Times New Roman"/>
                <w:b/>
                <w:color w:val="000000"/>
                <w:sz w:val="16"/>
                <w:szCs w:val="16"/>
              </w:rPr>
              <w:t>155-5p</w:t>
            </w:r>
          </w:p>
        </w:tc>
        <w:tc>
          <w:tcPr>
            <w:tcW w:w="162" w:type="pct"/>
            <w:shd w:val="clear" w:color="auto" w:fill="FBE4D5" w:themeFill="accent2" w:themeFillTint="33"/>
            <w:vAlign w:val="center"/>
          </w:tcPr>
          <w:p w14:paraId="7A16825E" w14:textId="5A9F012C"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BE4D5" w:themeFill="accent2" w:themeFillTint="33"/>
            <w:vAlign w:val="center"/>
          </w:tcPr>
          <w:p w14:paraId="4C94567F" w14:textId="20FCC981"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FBE4D5" w:themeFill="accent2" w:themeFillTint="33"/>
            <w:vAlign w:val="center"/>
          </w:tcPr>
          <w:p w14:paraId="71C713D6" w14:textId="1CCB2F82"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7D50E071" w14:textId="39EA594E"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22BF37E1" w14:textId="6E70DF53"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F7CAAC" w:themeFill="accent2" w:themeFillTint="66"/>
            <w:vAlign w:val="center"/>
          </w:tcPr>
          <w:p w14:paraId="1CCF6AB6" w14:textId="7B3452C2"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D9E2F3" w:themeFill="accent1" w:themeFillTint="33"/>
            <w:vAlign w:val="center"/>
          </w:tcPr>
          <w:p w14:paraId="2097732F" w14:textId="5AE5FABB" w:rsidR="003D7186" w:rsidRPr="00052D63" w:rsidRDefault="003D7186" w:rsidP="003D7186">
            <w:pPr>
              <w:jc w:val="center"/>
              <w:rPr>
                <w:rFonts w:ascii="Times New Roman" w:hAnsi="Times New Roman"/>
                <w:sz w:val="22"/>
                <w:szCs w:val="22"/>
              </w:rPr>
            </w:pPr>
            <w:r w:rsidRPr="00845DBD">
              <w:rPr>
                <w:rFonts w:ascii="Times New Roman" w:hAnsi="Times New Roman"/>
                <w:sz w:val="22"/>
                <w:szCs w:val="22"/>
              </w:rPr>
              <w:t>-</w:t>
            </w:r>
          </w:p>
        </w:tc>
        <w:tc>
          <w:tcPr>
            <w:tcW w:w="162" w:type="pct"/>
            <w:shd w:val="clear" w:color="auto" w:fill="D9E2F3" w:themeFill="accent1" w:themeFillTint="33"/>
            <w:vAlign w:val="center"/>
          </w:tcPr>
          <w:p w14:paraId="6D2AA159" w14:textId="078217B0" w:rsidR="003D7186" w:rsidRPr="00052D63" w:rsidRDefault="00340F5D" w:rsidP="003D7186">
            <w:pPr>
              <w:jc w:val="center"/>
              <w:rPr>
                <w:rFonts w:ascii="Times New Roman" w:hAnsi="Times New Roman"/>
                <w:sz w:val="22"/>
                <w:szCs w:val="22"/>
              </w:rPr>
            </w:pPr>
            <w:r>
              <w:rPr>
                <w:rFonts w:ascii="Times New Roman" w:hAnsi="Times New Roman"/>
                <w:sz w:val="22"/>
                <w:szCs w:val="22"/>
              </w:rPr>
              <w:t>-</w:t>
            </w:r>
          </w:p>
        </w:tc>
        <w:tc>
          <w:tcPr>
            <w:tcW w:w="162" w:type="pct"/>
            <w:shd w:val="clear" w:color="auto" w:fill="D9E2F3" w:themeFill="accent1" w:themeFillTint="33"/>
            <w:vAlign w:val="center"/>
          </w:tcPr>
          <w:p w14:paraId="177CB3EB" w14:textId="2A5278B6" w:rsidR="003D7186" w:rsidRPr="00052D63" w:rsidRDefault="003D7186" w:rsidP="003D7186">
            <w:pPr>
              <w:jc w:val="center"/>
              <w:rPr>
                <w:rFonts w:ascii="Times New Roman" w:hAnsi="Times New Roman"/>
                <w:sz w:val="22"/>
                <w:szCs w:val="22"/>
              </w:rPr>
            </w:pPr>
            <w:r w:rsidRPr="004270EB">
              <w:rPr>
                <w:rFonts w:ascii="Times New Roman" w:hAnsi="Times New Roman"/>
                <w:sz w:val="22"/>
                <w:szCs w:val="22"/>
              </w:rPr>
              <w:t>-</w:t>
            </w:r>
          </w:p>
        </w:tc>
        <w:tc>
          <w:tcPr>
            <w:tcW w:w="162" w:type="pct"/>
            <w:shd w:val="clear" w:color="auto" w:fill="B4C6E7" w:themeFill="accent1" w:themeFillTint="66"/>
            <w:vAlign w:val="center"/>
          </w:tcPr>
          <w:p w14:paraId="03AA7984" w14:textId="0063BCCA"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B4C6E7" w:themeFill="accent1" w:themeFillTint="66"/>
            <w:vAlign w:val="center"/>
          </w:tcPr>
          <w:p w14:paraId="3E0461E5" w14:textId="24D36B45" w:rsidR="003D7186" w:rsidRPr="00052D63" w:rsidRDefault="00340F5D"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B4C6E7" w:themeFill="accent1" w:themeFillTint="66"/>
            <w:vAlign w:val="center"/>
          </w:tcPr>
          <w:p w14:paraId="492C56B9" w14:textId="72C1510C"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vAlign w:val="center"/>
          </w:tcPr>
          <w:p w14:paraId="5764EE7E" w14:textId="1EF04C43"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561E45FE"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62700287"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7E1DEC66"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E2EFD9" w:themeFill="accent6" w:themeFillTint="33"/>
            <w:vAlign w:val="center"/>
          </w:tcPr>
          <w:p w14:paraId="5D0312D1" w14:textId="77777777" w:rsidR="003D7186" w:rsidRDefault="003D7186" w:rsidP="003D7186">
            <w:pPr>
              <w:jc w:val="center"/>
              <w:rPr>
                <w:rFonts w:ascii="Times New Roman" w:hAnsi="Times New Roman"/>
                <w:sz w:val="22"/>
                <w:szCs w:val="22"/>
              </w:rPr>
            </w:pPr>
            <w:r>
              <w:rPr>
                <w:rFonts w:ascii="Times New Roman" w:hAnsi="Times New Roman"/>
                <w:sz w:val="22"/>
                <w:szCs w:val="22"/>
              </w:rPr>
              <w:t>I</w:t>
            </w:r>
          </w:p>
        </w:tc>
        <w:tc>
          <w:tcPr>
            <w:tcW w:w="158" w:type="pct"/>
            <w:shd w:val="clear" w:color="auto" w:fill="E2EFD9" w:themeFill="accent6" w:themeFillTint="33"/>
            <w:vAlign w:val="center"/>
          </w:tcPr>
          <w:p w14:paraId="59F5CF3D"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32" w:type="pct"/>
            <w:shd w:val="clear" w:color="auto" w:fill="F6CCC9"/>
            <w:vAlign w:val="center"/>
          </w:tcPr>
          <w:p w14:paraId="461C45E7"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6CCC9"/>
            <w:vAlign w:val="center"/>
          </w:tcPr>
          <w:p w14:paraId="45B29A97" w14:textId="77777777" w:rsidR="003D7186" w:rsidRDefault="003D7186" w:rsidP="003D7186">
            <w:pPr>
              <w:jc w:val="center"/>
              <w:rPr>
                <w:rFonts w:ascii="Times New Roman" w:hAnsi="Times New Roman"/>
                <w:sz w:val="22"/>
                <w:szCs w:val="22"/>
              </w:rPr>
            </w:pPr>
            <w:r>
              <w:rPr>
                <w:rFonts w:ascii="Times New Roman" w:hAnsi="Times New Roman"/>
                <w:sz w:val="22"/>
                <w:szCs w:val="22"/>
              </w:rPr>
              <w:t>I</w:t>
            </w:r>
          </w:p>
        </w:tc>
        <w:tc>
          <w:tcPr>
            <w:tcW w:w="158" w:type="pct"/>
            <w:shd w:val="clear" w:color="auto" w:fill="F6CCC9"/>
            <w:vAlign w:val="center"/>
          </w:tcPr>
          <w:p w14:paraId="6FE16D5E"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FE599" w:themeFill="accent4" w:themeFillTint="66"/>
            <w:vAlign w:val="center"/>
          </w:tcPr>
          <w:p w14:paraId="362D992C"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0E5A07BA"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2EE71CC6"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57ADB07A"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miR-155 expression inhibits malignant growth </w:t>
            </w:r>
            <w:r w:rsidRPr="00882CE2">
              <w:rPr>
                <w:rFonts w:ascii="Times New Roman" w:hAnsi="Times New Roman" w:cs="Times New Roman"/>
                <w:i/>
                <w:sz w:val="14"/>
                <w:szCs w:val="14"/>
              </w:rPr>
              <w:t>in vivo</w:t>
            </w:r>
            <w:r w:rsidRPr="00882CE2">
              <w:rPr>
                <w:rFonts w:ascii="Times New Roman" w:hAnsi="Times New Roman" w:cs="Times New Roman"/>
                <w:sz w:val="14"/>
                <w:szCs w:val="14"/>
              </w:rPr>
              <w:t xml:space="preserve">.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BEC{Babar et al., 2012, #21660}</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[10]</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w:t>
            </w:r>
            <w:r w:rsidRPr="00882CE2">
              <w:rPr>
                <w:rFonts w:ascii="Times New Roman" w:hAnsi="Times New Roman" w:cs="Times New Roman"/>
                <w:i/>
                <w:sz w:val="14"/>
                <w:szCs w:val="14"/>
              </w:rPr>
              <w:t>see also</w:t>
            </w:r>
            <w:r w:rsidRPr="00882CE2">
              <w:rPr>
                <w:rFonts w:ascii="Times New Roman" w:hAnsi="Times New Roman" w:cs="Times New Roman"/>
                <w:sz w:val="14"/>
                <w:szCs w:val="14"/>
              </w:rPr>
              <w:t xml:space="preserve"> </w:t>
            </w:r>
            <w:r w:rsidRPr="00882CE2">
              <w:rPr>
                <w:rFonts w:ascii="Times New Roman" w:hAnsi="Times New Roman" w:cs="Times New Roman"/>
                <w:b/>
                <w:sz w:val="14"/>
                <w:szCs w:val="14"/>
              </w:rPr>
              <w:t>miR-147a.</w:t>
            </w:r>
          </w:p>
        </w:tc>
      </w:tr>
      <w:tr w:rsidR="003D7186" w:rsidRPr="008417ED" w14:paraId="7FC8063C" w14:textId="77777777" w:rsidTr="003D7186">
        <w:trPr>
          <w:cantSplit/>
        </w:trPr>
        <w:tc>
          <w:tcPr>
            <w:tcW w:w="340" w:type="pct"/>
            <w:shd w:val="clear" w:color="auto" w:fill="auto"/>
            <w:vAlign w:val="center"/>
          </w:tcPr>
          <w:p w14:paraId="79FC3B30" w14:textId="764F2C2B" w:rsidR="003D7186" w:rsidRPr="004F64E6" w:rsidRDefault="003D7186" w:rsidP="003D7186">
            <w:pPr>
              <w:jc w:val="center"/>
              <w:rPr>
                <w:rFonts w:ascii="Times New Roman" w:hAnsi="Times New Roman"/>
                <w:b/>
                <w:color w:val="000000"/>
                <w:sz w:val="16"/>
                <w:szCs w:val="16"/>
              </w:rPr>
            </w:pPr>
            <w:r w:rsidRPr="004F64E6">
              <w:rPr>
                <w:rFonts w:ascii="Times New Roman" w:hAnsi="Times New Roman"/>
                <w:b/>
                <w:color w:val="000000"/>
                <w:sz w:val="16"/>
                <w:szCs w:val="16"/>
              </w:rPr>
              <w:t>135b-5p</w:t>
            </w:r>
          </w:p>
        </w:tc>
        <w:tc>
          <w:tcPr>
            <w:tcW w:w="162" w:type="pct"/>
            <w:shd w:val="clear" w:color="auto" w:fill="FBE4D5" w:themeFill="accent2" w:themeFillTint="33"/>
            <w:vAlign w:val="center"/>
          </w:tcPr>
          <w:p w14:paraId="41AC3A7F" w14:textId="2157D3FD"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BE4D5" w:themeFill="accent2" w:themeFillTint="33"/>
            <w:vAlign w:val="center"/>
          </w:tcPr>
          <w:p w14:paraId="074CFED8" w14:textId="416C5FF6"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BE4D5" w:themeFill="accent2" w:themeFillTint="33"/>
            <w:vAlign w:val="center"/>
          </w:tcPr>
          <w:p w14:paraId="2FD95CBE" w14:textId="75AA2C0B"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40C7A84F" w14:textId="1C688D5F"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4690BCE2" w14:textId="72043439"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39AB104E" w14:textId="2654702F"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D9E2F3" w:themeFill="accent1" w:themeFillTint="33"/>
            <w:vAlign w:val="center"/>
          </w:tcPr>
          <w:p w14:paraId="272A1A74" w14:textId="43D0BD0D" w:rsidR="003D7186" w:rsidRPr="00052D63" w:rsidRDefault="003D7186" w:rsidP="003D7186">
            <w:pPr>
              <w:jc w:val="center"/>
              <w:rPr>
                <w:rFonts w:ascii="Times New Roman" w:hAnsi="Times New Roman"/>
                <w:sz w:val="22"/>
                <w:szCs w:val="22"/>
              </w:rPr>
            </w:pPr>
            <w:r w:rsidRPr="00845DBD">
              <w:rPr>
                <w:rFonts w:ascii="Times New Roman" w:hAnsi="Times New Roman"/>
                <w:sz w:val="22"/>
                <w:szCs w:val="22"/>
              </w:rPr>
              <w:t>-</w:t>
            </w:r>
          </w:p>
        </w:tc>
        <w:tc>
          <w:tcPr>
            <w:tcW w:w="162" w:type="pct"/>
            <w:shd w:val="clear" w:color="auto" w:fill="D9E2F3" w:themeFill="accent1" w:themeFillTint="33"/>
            <w:vAlign w:val="center"/>
          </w:tcPr>
          <w:p w14:paraId="1545999A" w14:textId="5BBA8BB3" w:rsidR="003D7186" w:rsidRPr="00052D63" w:rsidRDefault="000857D0" w:rsidP="003D7186">
            <w:pPr>
              <w:jc w:val="center"/>
              <w:rPr>
                <w:rFonts w:ascii="Times New Roman" w:hAnsi="Times New Roman"/>
                <w:sz w:val="22"/>
                <w:szCs w:val="22"/>
              </w:rPr>
            </w:pPr>
            <w:r>
              <w:rPr>
                <w:rFonts w:ascii="Times New Roman" w:hAnsi="Times New Roman"/>
                <w:sz w:val="22"/>
                <w:szCs w:val="22"/>
              </w:rPr>
              <w:t>-</w:t>
            </w:r>
          </w:p>
        </w:tc>
        <w:tc>
          <w:tcPr>
            <w:tcW w:w="162" w:type="pct"/>
            <w:shd w:val="clear" w:color="auto" w:fill="D9E2F3" w:themeFill="accent1" w:themeFillTint="33"/>
            <w:vAlign w:val="center"/>
          </w:tcPr>
          <w:p w14:paraId="2A226B09" w14:textId="38EDAE84" w:rsidR="003D7186" w:rsidRPr="00052D63" w:rsidRDefault="003D7186" w:rsidP="003D7186">
            <w:pPr>
              <w:jc w:val="center"/>
              <w:rPr>
                <w:rFonts w:ascii="Times New Roman" w:hAnsi="Times New Roman"/>
                <w:sz w:val="22"/>
                <w:szCs w:val="22"/>
              </w:rPr>
            </w:pPr>
            <w:r w:rsidRPr="004270EB">
              <w:rPr>
                <w:rFonts w:ascii="Times New Roman" w:hAnsi="Times New Roman"/>
                <w:sz w:val="22"/>
                <w:szCs w:val="22"/>
              </w:rPr>
              <w:t>-</w:t>
            </w:r>
          </w:p>
        </w:tc>
        <w:tc>
          <w:tcPr>
            <w:tcW w:w="162" w:type="pct"/>
            <w:shd w:val="clear" w:color="auto" w:fill="B4C6E7" w:themeFill="accent1" w:themeFillTint="66"/>
            <w:vAlign w:val="center"/>
          </w:tcPr>
          <w:p w14:paraId="56EE9669" w14:textId="459081A1" w:rsidR="003D7186" w:rsidRPr="00052D63" w:rsidRDefault="003D7186" w:rsidP="003D7186">
            <w:pPr>
              <w:jc w:val="center"/>
              <w:rPr>
                <w:rFonts w:ascii="Times New Roman" w:hAnsi="Times New Roman"/>
                <w:sz w:val="22"/>
                <w:szCs w:val="22"/>
              </w:rPr>
            </w:pPr>
            <w:r w:rsidRPr="005D095E">
              <w:rPr>
                <w:rFonts w:ascii="Times New Roman" w:hAnsi="Times New Roman"/>
                <w:sz w:val="22"/>
                <w:szCs w:val="22"/>
              </w:rPr>
              <w:t>-</w:t>
            </w:r>
          </w:p>
        </w:tc>
        <w:tc>
          <w:tcPr>
            <w:tcW w:w="162" w:type="pct"/>
            <w:shd w:val="clear" w:color="auto" w:fill="B4C6E7" w:themeFill="accent1" w:themeFillTint="66"/>
            <w:vAlign w:val="center"/>
          </w:tcPr>
          <w:p w14:paraId="1A0D24EC" w14:textId="20C4AB15" w:rsidR="003D7186" w:rsidRPr="00052D63" w:rsidRDefault="000857D0" w:rsidP="003D7186">
            <w:pPr>
              <w:jc w:val="center"/>
              <w:rPr>
                <w:rFonts w:ascii="Times New Roman" w:hAnsi="Times New Roman"/>
                <w:sz w:val="22"/>
                <w:szCs w:val="22"/>
              </w:rPr>
            </w:pPr>
            <w:r>
              <w:rPr>
                <w:rFonts w:ascii="Times New Roman" w:hAnsi="Times New Roman"/>
                <w:sz w:val="22"/>
                <w:szCs w:val="22"/>
              </w:rPr>
              <w:t>I</w:t>
            </w:r>
          </w:p>
        </w:tc>
        <w:tc>
          <w:tcPr>
            <w:tcW w:w="163" w:type="pct"/>
            <w:shd w:val="clear" w:color="auto" w:fill="B4C6E7" w:themeFill="accent1" w:themeFillTint="66"/>
            <w:vAlign w:val="center"/>
          </w:tcPr>
          <w:p w14:paraId="054E1EFF" w14:textId="521B5DE1"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vAlign w:val="center"/>
          </w:tcPr>
          <w:p w14:paraId="5C779E77" w14:textId="4507CA74"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74072926" w14:textId="77777777" w:rsidR="003D7186"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51C2828D"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2E173CDB"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4C866B09" w14:textId="77777777" w:rsidR="003D7186"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58" w:type="pct"/>
            <w:shd w:val="clear" w:color="auto" w:fill="E2EFD9" w:themeFill="accent6" w:themeFillTint="33"/>
            <w:vAlign w:val="center"/>
          </w:tcPr>
          <w:p w14:paraId="5BC50B10"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31465A00"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6CCC9"/>
            <w:vAlign w:val="center"/>
          </w:tcPr>
          <w:p w14:paraId="72F78F22" w14:textId="77777777" w:rsidR="003D7186"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58" w:type="pct"/>
            <w:shd w:val="clear" w:color="auto" w:fill="F6CCC9"/>
            <w:vAlign w:val="center"/>
          </w:tcPr>
          <w:p w14:paraId="1E3B0317"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FE599" w:themeFill="accent4" w:themeFillTint="66"/>
            <w:vAlign w:val="center"/>
          </w:tcPr>
          <w:p w14:paraId="58F24705"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619B7776" w14:textId="77777777" w:rsidR="003D7186"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3" w:type="pct"/>
            <w:shd w:val="clear" w:color="auto" w:fill="FFE599" w:themeFill="accent4" w:themeFillTint="66"/>
            <w:vAlign w:val="center"/>
          </w:tcPr>
          <w:p w14:paraId="2442D23F"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15768B3B"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miR-135b is reported to be a is an oncogenic microRNA that enhances cancer cell invasive and migratory abilities in vitro and promotes cancer metastasis in vivo.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BEC{Lin et al., 2013, #17495}</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[11]</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Other studies demonstrate that miR135b is involved in the regulation of inflammation.  miR-135b expression in inflammation is regulated by IL-1R1 in a regulatory feedback mechanism to resolve inflammation.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BEC{Halappanavar et al., 2013, #90638}</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[12]</w:t>
            </w:r>
            <w:r w:rsidRPr="00882CE2">
              <w:rPr>
                <w:rFonts w:ascii="Times New Roman" w:hAnsi="Times New Roman" w:cs="Times New Roman"/>
                <w:sz w:val="14"/>
                <w:szCs w:val="14"/>
              </w:rPr>
              <w:fldChar w:fldCharType="end"/>
            </w:r>
          </w:p>
        </w:tc>
      </w:tr>
      <w:tr w:rsidR="003D7186" w:rsidRPr="008417ED" w14:paraId="27A0A460" w14:textId="77777777" w:rsidTr="003D7186">
        <w:trPr>
          <w:cantSplit/>
        </w:trPr>
        <w:tc>
          <w:tcPr>
            <w:tcW w:w="340" w:type="pct"/>
            <w:shd w:val="clear" w:color="auto" w:fill="auto"/>
            <w:vAlign w:val="center"/>
          </w:tcPr>
          <w:p w14:paraId="37A427A7" w14:textId="565E66DB" w:rsidR="003D7186" w:rsidRPr="004F64E6" w:rsidRDefault="003D7186" w:rsidP="003D7186">
            <w:pPr>
              <w:jc w:val="center"/>
              <w:rPr>
                <w:rFonts w:ascii="Times New Roman" w:hAnsi="Times New Roman"/>
                <w:b/>
                <w:color w:val="000000"/>
                <w:sz w:val="16"/>
                <w:szCs w:val="16"/>
              </w:rPr>
            </w:pPr>
            <w:r w:rsidRPr="004F64E6">
              <w:rPr>
                <w:rFonts w:ascii="Times New Roman" w:hAnsi="Times New Roman"/>
                <w:b/>
                <w:sz w:val="16"/>
                <w:szCs w:val="16"/>
              </w:rPr>
              <w:t>298</w:t>
            </w:r>
          </w:p>
        </w:tc>
        <w:tc>
          <w:tcPr>
            <w:tcW w:w="162" w:type="pct"/>
            <w:shd w:val="clear" w:color="auto" w:fill="FBE4D5" w:themeFill="accent2" w:themeFillTint="33"/>
            <w:vAlign w:val="center"/>
          </w:tcPr>
          <w:p w14:paraId="1834D20F" w14:textId="1060901F"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BE4D5" w:themeFill="accent2" w:themeFillTint="33"/>
            <w:vAlign w:val="center"/>
          </w:tcPr>
          <w:p w14:paraId="3D6B48EA" w14:textId="6385AEF4"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FBE4D5" w:themeFill="accent2" w:themeFillTint="33"/>
            <w:vAlign w:val="center"/>
          </w:tcPr>
          <w:p w14:paraId="57D90D14" w14:textId="1A95C19A"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3CD78A76" w14:textId="7E30E731"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33E7B4AC" w14:textId="3522301F"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F7CAAC" w:themeFill="accent2" w:themeFillTint="66"/>
            <w:vAlign w:val="center"/>
          </w:tcPr>
          <w:p w14:paraId="5B0B0239" w14:textId="7B9CEFB2"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D9E2F3" w:themeFill="accent1" w:themeFillTint="33"/>
            <w:vAlign w:val="center"/>
          </w:tcPr>
          <w:p w14:paraId="59418259" w14:textId="39F1671A" w:rsidR="003D7186" w:rsidRPr="00052D63" w:rsidRDefault="003D7186" w:rsidP="003D7186">
            <w:pPr>
              <w:jc w:val="center"/>
              <w:rPr>
                <w:rFonts w:ascii="Times New Roman" w:hAnsi="Times New Roman"/>
                <w:sz w:val="22"/>
                <w:szCs w:val="22"/>
              </w:rPr>
            </w:pPr>
            <w:r w:rsidRPr="00845DBD">
              <w:rPr>
                <w:rFonts w:ascii="Times New Roman" w:hAnsi="Times New Roman"/>
                <w:sz w:val="22"/>
                <w:szCs w:val="22"/>
              </w:rPr>
              <w:t>-</w:t>
            </w:r>
          </w:p>
        </w:tc>
        <w:tc>
          <w:tcPr>
            <w:tcW w:w="162" w:type="pct"/>
            <w:shd w:val="clear" w:color="auto" w:fill="D9E2F3" w:themeFill="accent1" w:themeFillTint="33"/>
            <w:vAlign w:val="center"/>
          </w:tcPr>
          <w:p w14:paraId="41328140" w14:textId="33E41806" w:rsidR="003D7186" w:rsidRPr="00052D63" w:rsidRDefault="000857D0"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D9E2F3" w:themeFill="accent1" w:themeFillTint="33"/>
            <w:vAlign w:val="center"/>
          </w:tcPr>
          <w:p w14:paraId="499543D3" w14:textId="114CD3F9" w:rsidR="003D7186" w:rsidRPr="00052D63" w:rsidRDefault="003D7186" w:rsidP="003D7186">
            <w:pPr>
              <w:jc w:val="center"/>
              <w:rPr>
                <w:rFonts w:ascii="Times New Roman" w:hAnsi="Times New Roman"/>
                <w:sz w:val="22"/>
                <w:szCs w:val="22"/>
              </w:rPr>
            </w:pPr>
            <w:r w:rsidRPr="004270EB">
              <w:rPr>
                <w:rFonts w:ascii="Times New Roman" w:hAnsi="Times New Roman"/>
                <w:sz w:val="22"/>
                <w:szCs w:val="22"/>
              </w:rPr>
              <w:t>-</w:t>
            </w:r>
          </w:p>
        </w:tc>
        <w:tc>
          <w:tcPr>
            <w:tcW w:w="162" w:type="pct"/>
            <w:shd w:val="clear" w:color="auto" w:fill="B4C6E7" w:themeFill="accent1" w:themeFillTint="66"/>
            <w:vAlign w:val="center"/>
          </w:tcPr>
          <w:p w14:paraId="421E4D59" w14:textId="53C9E3D7" w:rsidR="003D7186" w:rsidRPr="00052D63" w:rsidRDefault="003D7186" w:rsidP="003D7186">
            <w:pPr>
              <w:jc w:val="center"/>
              <w:rPr>
                <w:rFonts w:ascii="Times New Roman" w:hAnsi="Times New Roman"/>
                <w:sz w:val="22"/>
                <w:szCs w:val="22"/>
              </w:rPr>
            </w:pPr>
            <w:r w:rsidRPr="005D095E">
              <w:rPr>
                <w:rFonts w:ascii="Times New Roman" w:hAnsi="Times New Roman"/>
                <w:sz w:val="22"/>
                <w:szCs w:val="22"/>
              </w:rPr>
              <w:t>-</w:t>
            </w:r>
          </w:p>
        </w:tc>
        <w:tc>
          <w:tcPr>
            <w:tcW w:w="162" w:type="pct"/>
            <w:shd w:val="clear" w:color="auto" w:fill="B4C6E7" w:themeFill="accent1" w:themeFillTint="66"/>
            <w:vAlign w:val="center"/>
          </w:tcPr>
          <w:p w14:paraId="1F8A24D4" w14:textId="507A7E63" w:rsidR="003D7186" w:rsidRPr="00052D63" w:rsidRDefault="000857D0"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B4C6E7" w:themeFill="accent1" w:themeFillTint="66"/>
            <w:vAlign w:val="center"/>
          </w:tcPr>
          <w:p w14:paraId="11B39629" w14:textId="76687448" w:rsidR="003D7186" w:rsidRPr="00052D63" w:rsidRDefault="003D7186" w:rsidP="003D7186">
            <w:pPr>
              <w:jc w:val="center"/>
              <w:rPr>
                <w:rFonts w:ascii="Times New Roman" w:hAnsi="Times New Roman"/>
                <w:sz w:val="22"/>
                <w:szCs w:val="22"/>
              </w:rPr>
            </w:pPr>
            <w:r w:rsidRPr="00356582">
              <w:rPr>
                <w:rFonts w:ascii="Times New Roman" w:hAnsi="Times New Roman"/>
                <w:sz w:val="22"/>
                <w:szCs w:val="22"/>
              </w:rPr>
              <w:t>-</w:t>
            </w:r>
          </w:p>
        </w:tc>
        <w:tc>
          <w:tcPr>
            <w:tcW w:w="162" w:type="pct"/>
            <w:vAlign w:val="center"/>
          </w:tcPr>
          <w:p w14:paraId="2F921540" w14:textId="2107C506"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1245FB17"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21BE55BC"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1DEBBF80"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781E5FCC"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404E0E32"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0D835C06"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6CCC9"/>
            <w:vAlign w:val="center"/>
          </w:tcPr>
          <w:p w14:paraId="036E0D14"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58" w:type="pct"/>
            <w:shd w:val="clear" w:color="auto" w:fill="F6CCC9"/>
            <w:vAlign w:val="center"/>
          </w:tcPr>
          <w:p w14:paraId="2FF862E7"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FE599" w:themeFill="accent4" w:themeFillTint="66"/>
            <w:vAlign w:val="center"/>
          </w:tcPr>
          <w:p w14:paraId="66F6F8F4"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2BB99BF5"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0AA0CE63"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10F1CF0B"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miR-298-5p and miR-296-3p are causally involved in the higher resistance of mammalian pancreatic α cells to cytokine-induced apoptosis.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BEC{Barbagallo et al., 2013, #88051}</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[13]</w:t>
            </w:r>
            <w:r w:rsidRPr="00882CE2">
              <w:rPr>
                <w:rFonts w:ascii="Times New Roman" w:hAnsi="Times New Roman" w:cs="Times New Roman"/>
                <w:sz w:val="14"/>
                <w:szCs w:val="14"/>
              </w:rPr>
              <w:fldChar w:fldCharType="end"/>
            </w:r>
          </w:p>
        </w:tc>
      </w:tr>
      <w:tr w:rsidR="003D7186" w:rsidRPr="008417ED" w14:paraId="1F7A6D77" w14:textId="77777777" w:rsidTr="003D7186">
        <w:trPr>
          <w:cantSplit/>
        </w:trPr>
        <w:tc>
          <w:tcPr>
            <w:tcW w:w="340" w:type="pct"/>
            <w:shd w:val="clear" w:color="auto" w:fill="auto"/>
            <w:vAlign w:val="center"/>
          </w:tcPr>
          <w:p w14:paraId="58CEC65F" w14:textId="7E9CB57F" w:rsidR="003D7186" w:rsidRPr="004F64E6" w:rsidRDefault="003D7186" w:rsidP="003D7186">
            <w:pPr>
              <w:jc w:val="center"/>
              <w:rPr>
                <w:rFonts w:ascii="Times New Roman" w:hAnsi="Times New Roman"/>
                <w:b/>
                <w:sz w:val="16"/>
                <w:szCs w:val="16"/>
              </w:rPr>
            </w:pPr>
            <w:r w:rsidRPr="004F64E6">
              <w:rPr>
                <w:rFonts w:ascii="Times New Roman" w:hAnsi="Times New Roman"/>
                <w:b/>
                <w:sz w:val="16"/>
                <w:szCs w:val="16"/>
              </w:rPr>
              <w:t>19b-3p</w:t>
            </w:r>
          </w:p>
        </w:tc>
        <w:tc>
          <w:tcPr>
            <w:tcW w:w="162" w:type="pct"/>
            <w:shd w:val="clear" w:color="auto" w:fill="FBE4D5" w:themeFill="accent2" w:themeFillTint="33"/>
            <w:vAlign w:val="center"/>
          </w:tcPr>
          <w:p w14:paraId="3CE5A41B" w14:textId="4EA48915"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BE4D5" w:themeFill="accent2" w:themeFillTint="33"/>
            <w:vAlign w:val="center"/>
          </w:tcPr>
          <w:p w14:paraId="50D5638B" w14:textId="192BC991"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FBE4D5" w:themeFill="accent2" w:themeFillTint="33"/>
            <w:vAlign w:val="center"/>
          </w:tcPr>
          <w:p w14:paraId="2558AD21" w14:textId="3FE07879"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55F69877" w14:textId="217A87A9"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7043E006" w14:textId="74B31FBB"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F7CAAC" w:themeFill="accent2" w:themeFillTint="66"/>
            <w:vAlign w:val="center"/>
          </w:tcPr>
          <w:p w14:paraId="76F63B5D" w14:textId="16D531C3"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D9E2F3" w:themeFill="accent1" w:themeFillTint="33"/>
            <w:vAlign w:val="center"/>
          </w:tcPr>
          <w:p w14:paraId="09302CEA" w14:textId="7D0D1FF1" w:rsidR="003D7186" w:rsidRPr="00052D63" w:rsidRDefault="003D7186" w:rsidP="003D7186">
            <w:pPr>
              <w:jc w:val="center"/>
              <w:rPr>
                <w:rFonts w:ascii="Times New Roman" w:hAnsi="Times New Roman"/>
                <w:sz w:val="22"/>
                <w:szCs w:val="22"/>
              </w:rPr>
            </w:pPr>
            <w:r w:rsidRPr="00845DBD">
              <w:rPr>
                <w:rFonts w:ascii="Times New Roman" w:hAnsi="Times New Roman"/>
                <w:sz w:val="22"/>
                <w:szCs w:val="22"/>
              </w:rPr>
              <w:t>-</w:t>
            </w:r>
          </w:p>
        </w:tc>
        <w:tc>
          <w:tcPr>
            <w:tcW w:w="162" w:type="pct"/>
            <w:shd w:val="clear" w:color="auto" w:fill="D9E2F3" w:themeFill="accent1" w:themeFillTint="33"/>
            <w:vAlign w:val="center"/>
          </w:tcPr>
          <w:p w14:paraId="1837CE46" w14:textId="064F7E80" w:rsidR="003D7186" w:rsidRPr="00052D63" w:rsidRDefault="000857D0" w:rsidP="003D7186">
            <w:pPr>
              <w:jc w:val="center"/>
              <w:rPr>
                <w:rFonts w:ascii="Times New Roman" w:hAnsi="Times New Roman"/>
                <w:sz w:val="22"/>
                <w:szCs w:val="22"/>
              </w:rPr>
            </w:pPr>
            <w:r>
              <w:rPr>
                <w:rFonts w:ascii="Times New Roman" w:hAnsi="Times New Roman"/>
                <w:sz w:val="22"/>
                <w:szCs w:val="22"/>
              </w:rPr>
              <w:t>-</w:t>
            </w:r>
          </w:p>
        </w:tc>
        <w:tc>
          <w:tcPr>
            <w:tcW w:w="162" w:type="pct"/>
            <w:shd w:val="clear" w:color="auto" w:fill="D9E2F3" w:themeFill="accent1" w:themeFillTint="33"/>
            <w:vAlign w:val="center"/>
          </w:tcPr>
          <w:p w14:paraId="2FF10EED" w14:textId="4B6CBF03" w:rsidR="003D7186" w:rsidRPr="00052D63" w:rsidRDefault="003D7186" w:rsidP="003D7186">
            <w:pPr>
              <w:jc w:val="center"/>
              <w:rPr>
                <w:rFonts w:ascii="Times New Roman" w:hAnsi="Times New Roman"/>
                <w:sz w:val="22"/>
                <w:szCs w:val="22"/>
              </w:rPr>
            </w:pPr>
            <w:r w:rsidRPr="004270EB">
              <w:rPr>
                <w:rFonts w:ascii="Times New Roman" w:hAnsi="Times New Roman"/>
                <w:sz w:val="22"/>
                <w:szCs w:val="22"/>
              </w:rPr>
              <w:t>-</w:t>
            </w:r>
          </w:p>
        </w:tc>
        <w:tc>
          <w:tcPr>
            <w:tcW w:w="162" w:type="pct"/>
            <w:shd w:val="clear" w:color="auto" w:fill="B4C6E7" w:themeFill="accent1" w:themeFillTint="66"/>
            <w:vAlign w:val="center"/>
          </w:tcPr>
          <w:p w14:paraId="24043DB3" w14:textId="03368D98" w:rsidR="003D7186" w:rsidRPr="00052D63" w:rsidRDefault="003D7186" w:rsidP="003D7186">
            <w:pPr>
              <w:jc w:val="center"/>
              <w:rPr>
                <w:rFonts w:ascii="Times New Roman" w:hAnsi="Times New Roman"/>
                <w:sz w:val="22"/>
                <w:szCs w:val="22"/>
              </w:rPr>
            </w:pPr>
            <w:r w:rsidRPr="005D095E">
              <w:rPr>
                <w:rFonts w:ascii="Times New Roman" w:hAnsi="Times New Roman"/>
                <w:sz w:val="22"/>
                <w:szCs w:val="22"/>
              </w:rPr>
              <w:t>-</w:t>
            </w:r>
          </w:p>
        </w:tc>
        <w:tc>
          <w:tcPr>
            <w:tcW w:w="162" w:type="pct"/>
            <w:shd w:val="clear" w:color="auto" w:fill="B4C6E7" w:themeFill="accent1" w:themeFillTint="66"/>
            <w:vAlign w:val="center"/>
          </w:tcPr>
          <w:p w14:paraId="51BFD438" w14:textId="32B4A282" w:rsidR="003D7186" w:rsidRPr="00052D63" w:rsidRDefault="000857D0"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B4C6E7" w:themeFill="accent1" w:themeFillTint="66"/>
            <w:vAlign w:val="center"/>
          </w:tcPr>
          <w:p w14:paraId="473D3A2A" w14:textId="2041F1A8" w:rsidR="003D7186" w:rsidRPr="00052D63" w:rsidRDefault="003D7186" w:rsidP="003D7186">
            <w:pPr>
              <w:jc w:val="center"/>
              <w:rPr>
                <w:rFonts w:ascii="Times New Roman" w:hAnsi="Times New Roman"/>
                <w:sz w:val="22"/>
                <w:szCs w:val="22"/>
              </w:rPr>
            </w:pPr>
            <w:r w:rsidRPr="00356582">
              <w:rPr>
                <w:rFonts w:ascii="Times New Roman" w:hAnsi="Times New Roman"/>
                <w:sz w:val="22"/>
                <w:szCs w:val="22"/>
              </w:rPr>
              <w:t>-</w:t>
            </w:r>
          </w:p>
        </w:tc>
        <w:tc>
          <w:tcPr>
            <w:tcW w:w="162" w:type="pct"/>
            <w:vAlign w:val="center"/>
          </w:tcPr>
          <w:p w14:paraId="0F9D2001" w14:textId="31945EC3"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19E172A6"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78F80B30"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5ED23C2D"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425B8169"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4B8064AC"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17A2F7EC"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620DDF9D"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F6CCC9"/>
            <w:vAlign w:val="center"/>
          </w:tcPr>
          <w:p w14:paraId="494883CB"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7DF4E2F3"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36B38D2C"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213BA56E"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15A96AFF"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miR-19b-3p promotes colon cancer proliferation and chemoresistance.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BEC{Jiang et al., 2017, #64930}</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[14]</w:t>
            </w:r>
            <w:r w:rsidRPr="00882CE2">
              <w:rPr>
                <w:rFonts w:ascii="Times New Roman" w:hAnsi="Times New Roman" w:cs="Times New Roman"/>
                <w:sz w:val="14"/>
                <w:szCs w:val="14"/>
              </w:rPr>
              <w:fldChar w:fldCharType="end"/>
            </w:r>
          </w:p>
        </w:tc>
      </w:tr>
      <w:tr w:rsidR="003D7186" w:rsidRPr="008417ED" w14:paraId="17D27D86" w14:textId="77777777" w:rsidTr="003D7186">
        <w:trPr>
          <w:cantSplit/>
        </w:trPr>
        <w:tc>
          <w:tcPr>
            <w:tcW w:w="340" w:type="pct"/>
            <w:shd w:val="clear" w:color="auto" w:fill="auto"/>
            <w:vAlign w:val="center"/>
          </w:tcPr>
          <w:p w14:paraId="36C623E1" w14:textId="5CEBD673" w:rsidR="003D7186" w:rsidRPr="004F64E6" w:rsidRDefault="003D7186" w:rsidP="003D7186">
            <w:pPr>
              <w:jc w:val="center"/>
              <w:rPr>
                <w:rFonts w:ascii="Times New Roman" w:hAnsi="Times New Roman"/>
                <w:b/>
                <w:sz w:val="16"/>
                <w:szCs w:val="16"/>
              </w:rPr>
            </w:pPr>
            <w:r w:rsidRPr="004F64E6">
              <w:rPr>
                <w:rFonts w:ascii="Times New Roman" w:hAnsi="Times New Roman"/>
                <w:b/>
                <w:color w:val="000000"/>
                <w:sz w:val="16"/>
                <w:szCs w:val="16"/>
              </w:rPr>
              <w:t>183-5p</w:t>
            </w:r>
          </w:p>
        </w:tc>
        <w:tc>
          <w:tcPr>
            <w:tcW w:w="162" w:type="pct"/>
            <w:shd w:val="clear" w:color="auto" w:fill="FBE4D5" w:themeFill="accent2" w:themeFillTint="33"/>
            <w:vAlign w:val="center"/>
          </w:tcPr>
          <w:p w14:paraId="29D75BF8" w14:textId="0BE2BDD1"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BE4D5" w:themeFill="accent2" w:themeFillTint="33"/>
            <w:vAlign w:val="center"/>
          </w:tcPr>
          <w:p w14:paraId="45EFFD94" w14:textId="1498A25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shd w:val="clear" w:color="auto" w:fill="FBE4D5" w:themeFill="accent2" w:themeFillTint="33"/>
            <w:vAlign w:val="center"/>
          </w:tcPr>
          <w:p w14:paraId="22DFF15B" w14:textId="3E98ABE9"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043AFAB1" w14:textId="0207EE5A"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65B0087A" w14:textId="054FAAF8"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F7CAAC" w:themeFill="accent2" w:themeFillTint="66"/>
            <w:vAlign w:val="center"/>
          </w:tcPr>
          <w:p w14:paraId="2D4228A8" w14:textId="5C5EAF61"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D9E2F3" w:themeFill="accent1" w:themeFillTint="33"/>
            <w:vAlign w:val="center"/>
          </w:tcPr>
          <w:p w14:paraId="32B28355" w14:textId="7B8F5609" w:rsidR="003D7186" w:rsidRPr="00052D63" w:rsidRDefault="003D7186" w:rsidP="003D7186">
            <w:pPr>
              <w:jc w:val="center"/>
              <w:rPr>
                <w:rFonts w:ascii="Times New Roman" w:hAnsi="Times New Roman"/>
                <w:sz w:val="22"/>
                <w:szCs w:val="22"/>
              </w:rPr>
            </w:pPr>
            <w:r w:rsidRPr="00845DBD">
              <w:rPr>
                <w:rFonts w:ascii="Times New Roman" w:hAnsi="Times New Roman"/>
                <w:sz w:val="22"/>
                <w:szCs w:val="22"/>
              </w:rPr>
              <w:t>-</w:t>
            </w:r>
          </w:p>
        </w:tc>
        <w:tc>
          <w:tcPr>
            <w:tcW w:w="162" w:type="pct"/>
            <w:shd w:val="clear" w:color="auto" w:fill="D9E2F3" w:themeFill="accent1" w:themeFillTint="33"/>
            <w:vAlign w:val="center"/>
          </w:tcPr>
          <w:p w14:paraId="056523D5" w14:textId="56CB1CEF" w:rsidR="003D7186" w:rsidRPr="00052D63" w:rsidRDefault="000857D0" w:rsidP="003D7186">
            <w:pPr>
              <w:jc w:val="center"/>
              <w:rPr>
                <w:rFonts w:ascii="Times New Roman" w:hAnsi="Times New Roman"/>
                <w:sz w:val="22"/>
                <w:szCs w:val="22"/>
              </w:rPr>
            </w:pPr>
            <w:r>
              <w:rPr>
                <w:rFonts w:ascii="Times New Roman" w:hAnsi="Times New Roman"/>
                <w:sz w:val="22"/>
                <w:szCs w:val="22"/>
              </w:rPr>
              <w:t>-</w:t>
            </w:r>
          </w:p>
        </w:tc>
        <w:tc>
          <w:tcPr>
            <w:tcW w:w="162" w:type="pct"/>
            <w:shd w:val="clear" w:color="auto" w:fill="D9E2F3" w:themeFill="accent1" w:themeFillTint="33"/>
            <w:vAlign w:val="center"/>
          </w:tcPr>
          <w:p w14:paraId="141C4E97" w14:textId="25E8C1D7" w:rsidR="003D7186" w:rsidRPr="00052D63" w:rsidRDefault="003D7186" w:rsidP="003D7186">
            <w:pPr>
              <w:jc w:val="center"/>
              <w:rPr>
                <w:rFonts w:ascii="Times New Roman" w:hAnsi="Times New Roman"/>
                <w:sz w:val="22"/>
                <w:szCs w:val="22"/>
              </w:rPr>
            </w:pPr>
            <w:r w:rsidRPr="004270EB">
              <w:rPr>
                <w:rFonts w:ascii="Times New Roman" w:hAnsi="Times New Roman"/>
                <w:sz w:val="22"/>
                <w:szCs w:val="22"/>
              </w:rPr>
              <w:t>-</w:t>
            </w:r>
          </w:p>
        </w:tc>
        <w:tc>
          <w:tcPr>
            <w:tcW w:w="162" w:type="pct"/>
            <w:shd w:val="clear" w:color="auto" w:fill="B4C6E7" w:themeFill="accent1" w:themeFillTint="66"/>
            <w:vAlign w:val="center"/>
          </w:tcPr>
          <w:p w14:paraId="336CF47A" w14:textId="5EE2B591" w:rsidR="003D7186" w:rsidRPr="00052D63" w:rsidRDefault="003D7186" w:rsidP="003D7186">
            <w:pPr>
              <w:jc w:val="center"/>
              <w:rPr>
                <w:rFonts w:ascii="Times New Roman" w:hAnsi="Times New Roman"/>
                <w:sz w:val="22"/>
                <w:szCs w:val="22"/>
              </w:rPr>
            </w:pPr>
            <w:r w:rsidRPr="005D095E">
              <w:rPr>
                <w:rFonts w:ascii="Times New Roman" w:hAnsi="Times New Roman"/>
                <w:sz w:val="22"/>
                <w:szCs w:val="22"/>
              </w:rPr>
              <w:t>-</w:t>
            </w:r>
          </w:p>
        </w:tc>
        <w:tc>
          <w:tcPr>
            <w:tcW w:w="162" w:type="pct"/>
            <w:shd w:val="clear" w:color="auto" w:fill="B4C6E7" w:themeFill="accent1" w:themeFillTint="66"/>
            <w:vAlign w:val="center"/>
          </w:tcPr>
          <w:p w14:paraId="75EBB8D2" w14:textId="4921D025" w:rsidR="003D7186" w:rsidRPr="00052D63" w:rsidRDefault="000857D0"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B4C6E7" w:themeFill="accent1" w:themeFillTint="66"/>
            <w:vAlign w:val="center"/>
          </w:tcPr>
          <w:p w14:paraId="6F1E3B95" w14:textId="1CE08B7B" w:rsidR="003D7186" w:rsidRPr="00052D63" w:rsidRDefault="003D7186" w:rsidP="003D7186">
            <w:pPr>
              <w:jc w:val="center"/>
              <w:rPr>
                <w:rFonts w:ascii="Times New Roman" w:hAnsi="Times New Roman"/>
                <w:sz w:val="22"/>
                <w:szCs w:val="22"/>
              </w:rPr>
            </w:pPr>
            <w:r w:rsidRPr="00356582">
              <w:rPr>
                <w:rFonts w:ascii="Times New Roman" w:hAnsi="Times New Roman"/>
                <w:sz w:val="22"/>
                <w:szCs w:val="22"/>
              </w:rPr>
              <w:t>-</w:t>
            </w:r>
          </w:p>
        </w:tc>
        <w:tc>
          <w:tcPr>
            <w:tcW w:w="162" w:type="pct"/>
            <w:vAlign w:val="center"/>
          </w:tcPr>
          <w:p w14:paraId="6A5B4AAC" w14:textId="12ED4496"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4B4CA3D1"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56356204"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58FE0C2B"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2525A9DC"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30F22767"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54DE6306"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7289B764"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F6CCC9"/>
            <w:vAlign w:val="center"/>
          </w:tcPr>
          <w:p w14:paraId="284D6BD8"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3D2F0254"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4F792795"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75F05B83"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5E30F922"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The miR-183/-96/-182 polycistronic miRNA cluster is up-regulated in most breast cancers and increases cell proliferation and migration.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BEC{Li et al., 2014, #82217}</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[15]</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miR-183 is negatively regulated by transcription factor GATA3.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BEC{Chen et al., 2014, #90150}</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[16]</w:t>
            </w:r>
            <w:r w:rsidRPr="00882CE2">
              <w:rPr>
                <w:rFonts w:ascii="Times New Roman" w:hAnsi="Times New Roman" w:cs="Times New Roman"/>
                <w:sz w:val="14"/>
                <w:szCs w:val="14"/>
              </w:rPr>
              <w:fldChar w:fldCharType="end"/>
            </w:r>
          </w:p>
        </w:tc>
      </w:tr>
      <w:tr w:rsidR="003D7186" w:rsidRPr="008417ED" w14:paraId="37D459F5" w14:textId="77777777" w:rsidTr="003D7186">
        <w:trPr>
          <w:cantSplit/>
        </w:trPr>
        <w:tc>
          <w:tcPr>
            <w:tcW w:w="340" w:type="pct"/>
            <w:shd w:val="clear" w:color="auto" w:fill="auto"/>
            <w:vAlign w:val="center"/>
          </w:tcPr>
          <w:p w14:paraId="01262DF0" w14:textId="5E8EE9CB" w:rsidR="003D7186" w:rsidRPr="004F64E6" w:rsidRDefault="003D7186" w:rsidP="003D7186">
            <w:pPr>
              <w:jc w:val="center"/>
              <w:rPr>
                <w:rFonts w:ascii="Times New Roman" w:hAnsi="Times New Roman"/>
                <w:b/>
                <w:sz w:val="16"/>
                <w:szCs w:val="16"/>
              </w:rPr>
            </w:pPr>
            <w:r w:rsidRPr="004F64E6">
              <w:rPr>
                <w:rFonts w:ascii="Times New Roman" w:hAnsi="Times New Roman"/>
                <w:b/>
                <w:sz w:val="16"/>
                <w:szCs w:val="16"/>
              </w:rPr>
              <w:t>363-3p</w:t>
            </w:r>
          </w:p>
        </w:tc>
        <w:tc>
          <w:tcPr>
            <w:tcW w:w="162" w:type="pct"/>
            <w:shd w:val="clear" w:color="auto" w:fill="FBE4D5" w:themeFill="accent2" w:themeFillTint="33"/>
            <w:vAlign w:val="center"/>
          </w:tcPr>
          <w:p w14:paraId="53B82590" w14:textId="377B116B"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BE4D5" w:themeFill="accent2" w:themeFillTint="33"/>
            <w:vAlign w:val="center"/>
          </w:tcPr>
          <w:p w14:paraId="5A85F8ED" w14:textId="075803BA"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shd w:val="clear" w:color="auto" w:fill="FBE4D5" w:themeFill="accent2" w:themeFillTint="33"/>
            <w:vAlign w:val="center"/>
          </w:tcPr>
          <w:p w14:paraId="60AB805A" w14:textId="56939F7B"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2E67D7E2" w14:textId="785A1243"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60D1D51D" w14:textId="327B99B7"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F7CAAC" w:themeFill="accent2" w:themeFillTint="66"/>
            <w:vAlign w:val="center"/>
          </w:tcPr>
          <w:p w14:paraId="6CE99578" w14:textId="4AC4C13E"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D9E2F3" w:themeFill="accent1" w:themeFillTint="33"/>
            <w:vAlign w:val="center"/>
          </w:tcPr>
          <w:p w14:paraId="182D856E" w14:textId="44E49047" w:rsidR="003D7186" w:rsidRPr="00052D63" w:rsidRDefault="003D7186" w:rsidP="003D7186">
            <w:pPr>
              <w:jc w:val="center"/>
              <w:rPr>
                <w:rFonts w:ascii="Times New Roman" w:hAnsi="Times New Roman"/>
                <w:sz w:val="22"/>
                <w:szCs w:val="22"/>
              </w:rPr>
            </w:pPr>
            <w:r w:rsidRPr="00845DBD">
              <w:rPr>
                <w:rFonts w:ascii="Times New Roman" w:hAnsi="Times New Roman"/>
                <w:sz w:val="22"/>
                <w:szCs w:val="22"/>
              </w:rPr>
              <w:t>-</w:t>
            </w:r>
          </w:p>
        </w:tc>
        <w:tc>
          <w:tcPr>
            <w:tcW w:w="162" w:type="pct"/>
            <w:shd w:val="clear" w:color="auto" w:fill="D9E2F3" w:themeFill="accent1" w:themeFillTint="33"/>
            <w:vAlign w:val="center"/>
          </w:tcPr>
          <w:p w14:paraId="25649D36" w14:textId="313AF4AF" w:rsidR="003D7186" w:rsidRPr="00052D63" w:rsidRDefault="000857D0" w:rsidP="003D7186">
            <w:pPr>
              <w:jc w:val="center"/>
              <w:rPr>
                <w:rFonts w:ascii="Times New Roman" w:hAnsi="Times New Roman"/>
                <w:sz w:val="22"/>
                <w:szCs w:val="22"/>
              </w:rPr>
            </w:pPr>
            <w:r>
              <w:rPr>
                <w:rFonts w:ascii="Times New Roman" w:hAnsi="Times New Roman"/>
                <w:sz w:val="22"/>
                <w:szCs w:val="22"/>
              </w:rPr>
              <w:t>-</w:t>
            </w:r>
          </w:p>
        </w:tc>
        <w:tc>
          <w:tcPr>
            <w:tcW w:w="162" w:type="pct"/>
            <w:shd w:val="clear" w:color="auto" w:fill="D9E2F3" w:themeFill="accent1" w:themeFillTint="33"/>
            <w:vAlign w:val="center"/>
          </w:tcPr>
          <w:p w14:paraId="1FEFE8B3" w14:textId="6D611039" w:rsidR="003D7186" w:rsidRPr="00052D63" w:rsidRDefault="003D7186" w:rsidP="003D7186">
            <w:pPr>
              <w:jc w:val="center"/>
              <w:rPr>
                <w:rFonts w:ascii="Times New Roman" w:hAnsi="Times New Roman"/>
                <w:sz w:val="22"/>
                <w:szCs w:val="22"/>
              </w:rPr>
            </w:pPr>
            <w:r w:rsidRPr="004270EB">
              <w:rPr>
                <w:rFonts w:ascii="Times New Roman" w:hAnsi="Times New Roman"/>
                <w:sz w:val="22"/>
                <w:szCs w:val="22"/>
              </w:rPr>
              <w:t>-</w:t>
            </w:r>
          </w:p>
        </w:tc>
        <w:tc>
          <w:tcPr>
            <w:tcW w:w="162" w:type="pct"/>
            <w:shd w:val="clear" w:color="auto" w:fill="B4C6E7" w:themeFill="accent1" w:themeFillTint="66"/>
            <w:vAlign w:val="center"/>
          </w:tcPr>
          <w:p w14:paraId="4B535E62" w14:textId="3A5C621B" w:rsidR="003D7186" w:rsidRPr="00052D63" w:rsidRDefault="003D7186" w:rsidP="003D7186">
            <w:pPr>
              <w:jc w:val="center"/>
              <w:rPr>
                <w:rFonts w:ascii="Times New Roman" w:hAnsi="Times New Roman"/>
                <w:sz w:val="22"/>
                <w:szCs w:val="22"/>
              </w:rPr>
            </w:pPr>
            <w:r w:rsidRPr="005D095E">
              <w:rPr>
                <w:rFonts w:ascii="Times New Roman" w:hAnsi="Times New Roman"/>
                <w:sz w:val="22"/>
                <w:szCs w:val="22"/>
              </w:rPr>
              <w:t>-</w:t>
            </w:r>
          </w:p>
        </w:tc>
        <w:tc>
          <w:tcPr>
            <w:tcW w:w="162" w:type="pct"/>
            <w:shd w:val="clear" w:color="auto" w:fill="B4C6E7" w:themeFill="accent1" w:themeFillTint="66"/>
            <w:vAlign w:val="center"/>
          </w:tcPr>
          <w:p w14:paraId="5858B56F" w14:textId="3DC99DDD" w:rsidR="003D7186" w:rsidRPr="00052D63" w:rsidRDefault="000857D0"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B4C6E7" w:themeFill="accent1" w:themeFillTint="66"/>
            <w:vAlign w:val="center"/>
          </w:tcPr>
          <w:p w14:paraId="5E354960" w14:textId="6D53B22A" w:rsidR="003D7186" w:rsidRPr="00052D63" w:rsidRDefault="003D7186" w:rsidP="003D7186">
            <w:pPr>
              <w:jc w:val="center"/>
              <w:rPr>
                <w:rFonts w:ascii="Times New Roman" w:hAnsi="Times New Roman"/>
                <w:sz w:val="22"/>
                <w:szCs w:val="22"/>
              </w:rPr>
            </w:pPr>
            <w:r w:rsidRPr="00356582">
              <w:rPr>
                <w:rFonts w:ascii="Times New Roman" w:hAnsi="Times New Roman"/>
                <w:sz w:val="22"/>
                <w:szCs w:val="22"/>
              </w:rPr>
              <w:t>-</w:t>
            </w:r>
          </w:p>
        </w:tc>
        <w:tc>
          <w:tcPr>
            <w:tcW w:w="162" w:type="pct"/>
            <w:vAlign w:val="center"/>
          </w:tcPr>
          <w:p w14:paraId="30BD02C4" w14:textId="75E0C786"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5E1FE3FB"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087A042B"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4BFE97AC"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010D8837"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7F2F5A94"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56B2CD3C"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24786AB7"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F6CCC9"/>
            <w:vAlign w:val="center"/>
          </w:tcPr>
          <w:p w14:paraId="3AA2A1E2"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0C2925CF"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219C2D59"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7F847D2E"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6D6ADE05"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miR-363 may regulate endothelial cell properties and their communication with hematopoietic precursor cells.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BEC{Costa et al., 2013, #19221}</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[17]</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Overexpression of miR-363 suppresses the </w:t>
            </w:r>
            <w:proofErr w:type="spellStart"/>
            <w:r w:rsidRPr="00882CE2">
              <w:rPr>
                <w:rFonts w:ascii="Times New Roman" w:hAnsi="Times New Roman" w:cs="Times New Roman"/>
                <w:sz w:val="14"/>
                <w:szCs w:val="14"/>
              </w:rPr>
              <w:t>tumourigenicity</w:t>
            </w:r>
            <w:proofErr w:type="spellEnd"/>
            <w:r w:rsidRPr="00882CE2">
              <w:rPr>
                <w:rFonts w:ascii="Times New Roman" w:hAnsi="Times New Roman" w:cs="Times New Roman"/>
                <w:sz w:val="14"/>
                <w:szCs w:val="14"/>
              </w:rPr>
              <w:t xml:space="preserve"> of colorectal cancer cells.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BEC{Tsuji et al., 2014, #11856}</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[18]</w:t>
            </w:r>
            <w:r w:rsidRPr="00882CE2">
              <w:rPr>
                <w:rFonts w:ascii="Times New Roman" w:hAnsi="Times New Roman" w:cs="Times New Roman"/>
                <w:sz w:val="14"/>
                <w:szCs w:val="14"/>
              </w:rPr>
              <w:fldChar w:fldCharType="end"/>
            </w:r>
          </w:p>
        </w:tc>
      </w:tr>
      <w:tr w:rsidR="003D7186" w:rsidRPr="008417ED" w14:paraId="5D045BA5" w14:textId="77777777" w:rsidTr="003D7186">
        <w:trPr>
          <w:cantSplit/>
        </w:trPr>
        <w:tc>
          <w:tcPr>
            <w:tcW w:w="340" w:type="pct"/>
            <w:shd w:val="clear" w:color="auto" w:fill="auto"/>
            <w:vAlign w:val="center"/>
          </w:tcPr>
          <w:p w14:paraId="688BD475" w14:textId="2BABFFCB" w:rsidR="003D7186" w:rsidRPr="004F64E6" w:rsidRDefault="003D7186" w:rsidP="003D7186">
            <w:pPr>
              <w:jc w:val="center"/>
              <w:rPr>
                <w:rFonts w:ascii="Times New Roman" w:hAnsi="Times New Roman"/>
                <w:b/>
                <w:bCs/>
                <w:sz w:val="16"/>
                <w:szCs w:val="16"/>
              </w:rPr>
            </w:pPr>
            <w:r w:rsidRPr="004F64E6">
              <w:rPr>
                <w:rFonts w:ascii="Times New Roman" w:hAnsi="Times New Roman"/>
                <w:b/>
                <w:sz w:val="16"/>
                <w:szCs w:val="16"/>
              </w:rPr>
              <w:lastRenderedPageBreak/>
              <w:t>210-3p</w:t>
            </w:r>
          </w:p>
        </w:tc>
        <w:tc>
          <w:tcPr>
            <w:tcW w:w="162" w:type="pct"/>
            <w:shd w:val="clear" w:color="auto" w:fill="FBE4D5" w:themeFill="accent2" w:themeFillTint="33"/>
            <w:vAlign w:val="center"/>
          </w:tcPr>
          <w:p w14:paraId="2F5AB857" w14:textId="79365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BE4D5" w:themeFill="accent2" w:themeFillTint="33"/>
            <w:vAlign w:val="center"/>
          </w:tcPr>
          <w:p w14:paraId="465EA1E5" w14:textId="34C6584F"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shd w:val="clear" w:color="auto" w:fill="FBE4D5" w:themeFill="accent2" w:themeFillTint="33"/>
            <w:vAlign w:val="center"/>
          </w:tcPr>
          <w:p w14:paraId="3775A230" w14:textId="38368DB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36DBD6AB" w14:textId="1FE7761B"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2AC71FAF" w14:textId="0DAAAE5F"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F7CAAC" w:themeFill="accent2" w:themeFillTint="66"/>
            <w:vAlign w:val="center"/>
          </w:tcPr>
          <w:p w14:paraId="341753F1" w14:textId="67F02DB4"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D9E2F3" w:themeFill="accent1" w:themeFillTint="33"/>
            <w:vAlign w:val="center"/>
          </w:tcPr>
          <w:p w14:paraId="24438BA7" w14:textId="0F7FDB1F" w:rsidR="003D7186" w:rsidRPr="00052D63" w:rsidRDefault="003D7186" w:rsidP="003D7186">
            <w:pPr>
              <w:jc w:val="center"/>
              <w:rPr>
                <w:rFonts w:ascii="Times New Roman" w:hAnsi="Times New Roman"/>
                <w:sz w:val="22"/>
                <w:szCs w:val="22"/>
              </w:rPr>
            </w:pPr>
            <w:r w:rsidRPr="00845DBD">
              <w:rPr>
                <w:rFonts w:ascii="Times New Roman" w:hAnsi="Times New Roman"/>
                <w:sz w:val="22"/>
                <w:szCs w:val="22"/>
              </w:rPr>
              <w:t>-</w:t>
            </w:r>
          </w:p>
        </w:tc>
        <w:tc>
          <w:tcPr>
            <w:tcW w:w="162" w:type="pct"/>
            <w:shd w:val="clear" w:color="auto" w:fill="D9E2F3" w:themeFill="accent1" w:themeFillTint="33"/>
            <w:vAlign w:val="center"/>
          </w:tcPr>
          <w:p w14:paraId="4E5147D4" w14:textId="7AB9FB47" w:rsidR="003D7186" w:rsidRPr="00052D63" w:rsidRDefault="000857D0"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D9E2F3" w:themeFill="accent1" w:themeFillTint="33"/>
            <w:vAlign w:val="center"/>
          </w:tcPr>
          <w:p w14:paraId="1F3D78C5" w14:textId="3FB8409C" w:rsidR="003D7186" w:rsidRPr="00052D63" w:rsidRDefault="003D7186" w:rsidP="003D7186">
            <w:pPr>
              <w:jc w:val="center"/>
              <w:rPr>
                <w:rFonts w:ascii="Times New Roman" w:hAnsi="Times New Roman"/>
                <w:sz w:val="22"/>
                <w:szCs w:val="22"/>
              </w:rPr>
            </w:pPr>
            <w:r w:rsidRPr="004270EB">
              <w:rPr>
                <w:rFonts w:ascii="Times New Roman" w:hAnsi="Times New Roman"/>
                <w:sz w:val="22"/>
                <w:szCs w:val="22"/>
              </w:rPr>
              <w:t>-</w:t>
            </w:r>
          </w:p>
        </w:tc>
        <w:tc>
          <w:tcPr>
            <w:tcW w:w="162" w:type="pct"/>
            <w:shd w:val="clear" w:color="auto" w:fill="B4C6E7" w:themeFill="accent1" w:themeFillTint="66"/>
            <w:vAlign w:val="center"/>
          </w:tcPr>
          <w:p w14:paraId="46F50107" w14:textId="052C7BE8" w:rsidR="003D7186" w:rsidRPr="00052D63" w:rsidRDefault="003D7186" w:rsidP="003D7186">
            <w:pPr>
              <w:jc w:val="center"/>
              <w:rPr>
                <w:rFonts w:ascii="Times New Roman" w:hAnsi="Times New Roman"/>
                <w:sz w:val="22"/>
                <w:szCs w:val="22"/>
              </w:rPr>
            </w:pPr>
            <w:r w:rsidRPr="005D095E">
              <w:rPr>
                <w:rFonts w:ascii="Times New Roman" w:hAnsi="Times New Roman"/>
                <w:sz w:val="22"/>
                <w:szCs w:val="22"/>
              </w:rPr>
              <w:t>-</w:t>
            </w:r>
          </w:p>
        </w:tc>
        <w:tc>
          <w:tcPr>
            <w:tcW w:w="162" w:type="pct"/>
            <w:shd w:val="clear" w:color="auto" w:fill="B4C6E7" w:themeFill="accent1" w:themeFillTint="66"/>
            <w:vAlign w:val="center"/>
          </w:tcPr>
          <w:p w14:paraId="40354E79" w14:textId="29A46B97" w:rsidR="003D7186" w:rsidRPr="00052D63" w:rsidRDefault="000857D0" w:rsidP="003D7186">
            <w:pPr>
              <w:jc w:val="center"/>
              <w:rPr>
                <w:rFonts w:ascii="Times New Roman" w:hAnsi="Times New Roman"/>
                <w:sz w:val="22"/>
                <w:szCs w:val="22"/>
              </w:rPr>
            </w:pPr>
            <w:r>
              <w:rPr>
                <w:rFonts w:ascii="Times New Roman" w:hAnsi="Times New Roman"/>
                <w:sz w:val="22"/>
                <w:szCs w:val="22"/>
              </w:rPr>
              <w:t>I</w:t>
            </w:r>
          </w:p>
        </w:tc>
        <w:tc>
          <w:tcPr>
            <w:tcW w:w="163" w:type="pct"/>
            <w:shd w:val="clear" w:color="auto" w:fill="B4C6E7" w:themeFill="accent1" w:themeFillTint="66"/>
            <w:vAlign w:val="center"/>
          </w:tcPr>
          <w:p w14:paraId="58104522" w14:textId="3EE6F636" w:rsidR="003D7186" w:rsidRPr="00052D63" w:rsidRDefault="003D7186" w:rsidP="003D7186">
            <w:pPr>
              <w:jc w:val="center"/>
              <w:rPr>
                <w:rFonts w:ascii="Times New Roman" w:hAnsi="Times New Roman"/>
                <w:sz w:val="22"/>
                <w:szCs w:val="22"/>
              </w:rPr>
            </w:pPr>
            <w:r w:rsidRPr="00356582">
              <w:rPr>
                <w:rFonts w:ascii="Times New Roman" w:hAnsi="Times New Roman"/>
                <w:sz w:val="22"/>
                <w:szCs w:val="22"/>
              </w:rPr>
              <w:t>-</w:t>
            </w:r>
          </w:p>
        </w:tc>
        <w:tc>
          <w:tcPr>
            <w:tcW w:w="162" w:type="pct"/>
            <w:vAlign w:val="center"/>
          </w:tcPr>
          <w:p w14:paraId="57627F25" w14:textId="3D4CD0DA"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78B484D5"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4058C9C7"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2941AE70"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57CDBBAE"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0AA5D682"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1722F9F8"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33DC502C"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F6CCC9"/>
            <w:vAlign w:val="center"/>
          </w:tcPr>
          <w:p w14:paraId="25FC80DA"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62E7EF01"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76C8E1F6"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13918A17"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08310E75"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miR-210 has been identified as a major miRNA induced under hypoxia and generally exhibits oncogenic properties, as it is frequently elevated in several cancers including breast, lung, head and neck, pancreatic cancer, or glioblastoma.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BEC{Bavelloni et al., 2017, #58348; Qin et al., 2014, #39951}</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[19, 20]</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Oncogenic miR-200-3p also promotes prostate cancer cell epithelial-mesenchymal transition and bone metastasis.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BEC{Ren et al., 2017, #18287}</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[21]</w:t>
            </w:r>
            <w:r w:rsidRPr="00882CE2">
              <w:rPr>
                <w:rFonts w:ascii="Times New Roman" w:hAnsi="Times New Roman" w:cs="Times New Roman"/>
                <w:sz w:val="14"/>
                <w:szCs w:val="14"/>
              </w:rPr>
              <w:fldChar w:fldCharType="end"/>
            </w:r>
          </w:p>
        </w:tc>
      </w:tr>
      <w:tr w:rsidR="00837230" w:rsidRPr="008417ED" w14:paraId="4B4831CD" w14:textId="77777777" w:rsidTr="00376921">
        <w:trPr>
          <w:cantSplit/>
        </w:trPr>
        <w:tc>
          <w:tcPr>
            <w:tcW w:w="340" w:type="pct"/>
            <w:shd w:val="clear" w:color="auto" w:fill="auto"/>
            <w:vAlign w:val="center"/>
          </w:tcPr>
          <w:p w14:paraId="0B3CAB2D" w14:textId="0080C992" w:rsidR="00EB4BA7" w:rsidRPr="004F64E6" w:rsidRDefault="00EB4BA7" w:rsidP="00210A97">
            <w:pPr>
              <w:jc w:val="center"/>
              <w:rPr>
                <w:rFonts w:ascii="Times New Roman" w:hAnsi="Times New Roman"/>
                <w:b/>
                <w:bCs/>
                <w:sz w:val="16"/>
                <w:szCs w:val="16"/>
              </w:rPr>
            </w:pPr>
            <w:r w:rsidRPr="004F64E6">
              <w:rPr>
                <w:rFonts w:ascii="Times New Roman" w:hAnsi="Times New Roman"/>
                <w:b/>
                <w:sz w:val="16"/>
                <w:szCs w:val="16"/>
              </w:rPr>
              <w:t>214-3p</w:t>
            </w:r>
          </w:p>
        </w:tc>
        <w:tc>
          <w:tcPr>
            <w:tcW w:w="162" w:type="pct"/>
            <w:shd w:val="clear" w:color="auto" w:fill="FBE4D5" w:themeFill="accent2" w:themeFillTint="33"/>
            <w:vAlign w:val="center"/>
          </w:tcPr>
          <w:p w14:paraId="4AF601B5" w14:textId="04163F44" w:rsidR="00EB4BA7" w:rsidRPr="00052D63" w:rsidRDefault="00EB4BA7" w:rsidP="00210A97">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BE4D5" w:themeFill="accent2" w:themeFillTint="33"/>
            <w:vAlign w:val="center"/>
          </w:tcPr>
          <w:p w14:paraId="5AAC64FA" w14:textId="6485C441" w:rsidR="00EB4BA7" w:rsidRPr="00052D63" w:rsidRDefault="00EB4BA7" w:rsidP="00210A97">
            <w:pPr>
              <w:jc w:val="center"/>
              <w:rPr>
                <w:rFonts w:ascii="Times New Roman" w:hAnsi="Times New Roman"/>
                <w:sz w:val="22"/>
                <w:szCs w:val="22"/>
              </w:rPr>
            </w:pPr>
            <w:r>
              <w:rPr>
                <w:rFonts w:ascii="Times New Roman" w:hAnsi="Times New Roman"/>
                <w:sz w:val="22"/>
                <w:szCs w:val="22"/>
              </w:rPr>
              <w:t>-</w:t>
            </w:r>
          </w:p>
        </w:tc>
        <w:tc>
          <w:tcPr>
            <w:tcW w:w="162" w:type="pct"/>
            <w:shd w:val="clear" w:color="auto" w:fill="FBE4D5" w:themeFill="accent2" w:themeFillTint="33"/>
            <w:vAlign w:val="center"/>
          </w:tcPr>
          <w:p w14:paraId="22AABE10" w14:textId="7AC6E66C" w:rsidR="00EB4BA7" w:rsidRPr="00052D63" w:rsidRDefault="00EB4BA7" w:rsidP="00210A97">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0B4A2D3A" w14:textId="3B82C441" w:rsidR="00EB4BA7" w:rsidRPr="00052D63" w:rsidRDefault="00EB4BA7" w:rsidP="00210A97">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37B5D380" w14:textId="22AFD7BE" w:rsidR="00EB4BA7" w:rsidRPr="00052D63" w:rsidRDefault="00EB4BA7" w:rsidP="00210A97">
            <w:pPr>
              <w:jc w:val="center"/>
              <w:rPr>
                <w:rFonts w:ascii="Times New Roman" w:hAnsi="Times New Roman"/>
                <w:sz w:val="22"/>
                <w:szCs w:val="22"/>
              </w:rPr>
            </w:pPr>
            <w:r>
              <w:rPr>
                <w:rFonts w:ascii="Times New Roman" w:hAnsi="Times New Roman"/>
                <w:sz w:val="22"/>
                <w:szCs w:val="22"/>
              </w:rPr>
              <w:t>I</w:t>
            </w:r>
          </w:p>
        </w:tc>
        <w:tc>
          <w:tcPr>
            <w:tcW w:w="162" w:type="pct"/>
            <w:shd w:val="clear" w:color="auto" w:fill="F7CAAC" w:themeFill="accent2" w:themeFillTint="66"/>
            <w:vAlign w:val="center"/>
          </w:tcPr>
          <w:p w14:paraId="557FAFA3" w14:textId="4EF45D9A" w:rsidR="00EB4BA7" w:rsidRPr="00052D63" w:rsidRDefault="00EB4BA7" w:rsidP="00210A97">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D9E2F3" w:themeFill="accent1" w:themeFillTint="33"/>
            <w:vAlign w:val="center"/>
          </w:tcPr>
          <w:p w14:paraId="2E54A911" w14:textId="4AEDCBA2" w:rsidR="00EB4BA7" w:rsidRPr="00052D63" w:rsidRDefault="00376921" w:rsidP="00376921">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D9E2F3" w:themeFill="accent1" w:themeFillTint="33"/>
            <w:vAlign w:val="center"/>
          </w:tcPr>
          <w:p w14:paraId="00E6BD3B" w14:textId="23C04564" w:rsidR="00EB4BA7" w:rsidRPr="00052D63" w:rsidRDefault="000857D0" w:rsidP="00376921">
            <w:pPr>
              <w:jc w:val="center"/>
              <w:rPr>
                <w:rFonts w:ascii="Times New Roman" w:hAnsi="Times New Roman"/>
                <w:sz w:val="22"/>
                <w:szCs w:val="22"/>
              </w:rPr>
            </w:pPr>
            <w:r>
              <w:rPr>
                <w:rFonts w:ascii="Times New Roman" w:hAnsi="Times New Roman"/>
                <w:sz w:val="22"/>
                <w:szCs w:val="22"/>
              </w:rPr>
              <w:t>I</w:t>
            </w:r>
          </w:p>
        </w:tc>
        <w:tc>
          <w:tcPr>
            <w:tcW w:w="162" w:type="pct"/>
            <w:shd w:val="clear" w:color="auto" w:fill="D9E2F3" w:themeFill="accent1" w:themeFillTint="33"/>
            <w:vAlign w:val="center"/>
          </w:tcPr>
          <w:p w14:paraId="2EF641EC" w14:textId="20F34B70" w:rsidR="00EB4BA7" w:rsidRPr="00052D63" w:rsidRDefault="003D7186" w:rsidP="00376921">
            <w:pPr>
              <w:jc w:val="center"/>
              <w:rPr>
                <w:rFonts w:ascii="Times New Roman" w:hAnsi="Times New Roman"/>
                <w:sz w:val="22"/>
                <w:szCs w:val="22"/>
              </w:rPr>
            </w:pPr>
            <w:r>
              <w:rPr>
                <w:rFonts w:ascii="Times New Roman" w:hAnsi="Times New Roman"/>
                <w:sz w:val="22"/>
                <w:szCs w:val="22"/>
              </w:rPr>
              <w:t>I</w:t>
            </w:r>
          </w:p>
        </w:tc>
        <w:tc>
          <w:tcPr>
            <w:tcW w:w="162" w:type="pct"/>
            <w:shd w:val="clear" w:color="auto" w:fill="B4C6E7" w:themeFill="accent1" w:themeFillTint="66"/>
            <w:vAlign w:val="center"/>
          </w:tcPr>
          <w:p w14:paraId="3DC07A86" w14:textId="1FA9DDBF" w:rsidR="00EB4BA7" w:rsidRPr="00052D63" w:rsidRDefault="00376921" w:rsidP="00376921">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B4C6E7" w:themeFill="accent1" w:themeFillTint="66"/>
            <w:vAlign w:val="center"/>
          </w:tcPr>
          <w:p w14:paraId="1C294252" w14:textId="2232D663" w:rsidR="00EB4BA7" w:rsidRPr="00052D63" w:rsidRDefault="000857D0" w:rsidP="00376921">
            <w:pPr>
              <w:jc w:val="center"/>
              <w:rPr>
                <w:rFonts w:ascii="Times New Roman" w:hAnsi="Times New Roman"/>
                <w:sz w:val="22"/>
                <w:szCs w:val="22"/>
              </w:rPr>
            </w:pPr>
            <w:r>
              <w:rPr>
                <w:rFonts w:ascii="Times New Roman" w:hAnsi="Times New Roman"/>
                <w:sz w:val="22"/>
                <w:szCs w:val="22"/>
              </w:rPr>
              <w:t>I</w:t>
            </w:r>
          </w:p>
        </w:tc>
        <w:tc>
          <w:tcPr>
            <w:tcW w:w="163" w:type="pct"/>
            <w:shd w:val="clear" w:color="auto" w:fill="B4C6E7" w:themeFill="accent1" w:themeFillTint="66"/>
            <w:vAlign w:val="center"/>
          </w:tcPr>
          <w:p w14:paraId="75E213E2" w14:textId="02642754" w:rsidR="00EB4BA7" w:rsidRPr="00052D63" w:rsidRDefault="003D7186" w:rsidP="00376921">
            <w:pPr>
              <w:jc w:val="center"/>
              <w:rPr>
                <w:rFonts w:ascii="Times New Roman" w:hAnsi="Times New Roman"/>
                <w:sz w:val="22"/>
                <w:szCs w:val="22"/>
              </w:rPr>
            </w:pPr>
            <w:r>
              <w:rPr>
                <w:rFonts w:ascii="Times New Roman" w:hAnsi="Times New Roman"/>
                <w:sz w:val="22"/>
                <w:szCs w:val="22"/>
              </w:rPr>
              <w:t>I</w:t>
            </w:r>
          </w:p>
        </w:tc>
        <w:tc>
          <w:tcPr>
            <w:tcW w:w="162" w:type="pct"/>
            <w:vAlign w:val="center"/>
          </w:tcPr>
          <w:p w14:paraId="317F95D8" w14:textId="033906A4" w:rsidR="00EB4BA7" w:rsidRPr="00052D63" w:rsidRDefault="00EB4BA7" w:rsidP="00210A97">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06A457AA" w14:textId="77777777" w:rsidR="00EB4BA7" w:rsidRPr="00052D63" w:rsidRDefault="00EB4BA7" w:rsidP="00210A97">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69C3C037" w14:textId="77777777" w:rsidR="00EB4BA7" w:rsidRPr="00052D63" w:rsidRDefault="00EB4BA7" w:rsidP="00210A97">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15B1E54F" w14:textId="77777777" w:rsidR="00EB4BA7" w:rsidRPr="00052D63" w:rsidRDefault="00EB4BA7" w:rsidP="00210A97">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64B6CDAE" w14:textId="77777777" w:rsidR="00EB4BA7" w:rsidRPr="00052D63" w:rsidRDefault="00EB4BA7" w:rsidP="00210A97">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53FD7F13" w14:textId="77777777" w:rsidR="00EB4BA7" w:rsidRPr="00052D63" w:rsidRDefault="00EB4BA7" w:rsidP="00210A97">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3F00E733" w14:textId="77777777" w:rsidR="00EB4BA7" w:rsidRPr="00052D63" w:rsidRDefault="00EB4BA7" w:rsidP="00210A97">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20B26D91" w14:textId="77777777" w:rsidR="00EB4BA7" w:rsidRPr="00052D63" w:rsidRDefault="00EB4BA7" w:rsidP="00210A97">
            <w:pPr>
              <w:jc w:val="center"/>
              <w:rPr>
                <w:rFonts w:ascii="Times New Roman" w:hAnsi="Times New Roman"/>
                <w:sz w:val="22"/>
                <w:szCs w:val="22"/>
              </w:rPr>
            </w:pPr>
            <w:r>
              <w:rPr>
                <w:rFonts w:ascii="Times New Roman" w:hAnsi="Times New Roman"/>
                <w:sz w:val="22"/>
                <w:szCs w:val="22"/>
              </w:rPr>
              <w:t>-</w:t>
            </w:r>
          </w:p>
        </w:tc>
        <w:tc>
          <w:tcPr>
            <w:tcW w:w="158" w:type="pct"/>
            <w:shd w:val="clear" w:color="auto" w:fill="F6CCC9"/>
            <w:vAlign w:val="center"/>
          </w:tcPr>
          <w:p w14:paraId="78220593" w14:textId="77777777" w:rsidR="00EB4BA7" w:rsidRPr="00052D63" w:rsidRDefault="00EB4BA7" w:rsidP="00210A97">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4C3CD78E" w14:textId="77777777" w:rsidR="00EB4BA7" w:rsidRPr="00052D63" w:rsidRDefault="00EB4BA7" w:rsidP="00210A97">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552645DD" w14:textId="77777777" w:rsidR="00EB4BA7" w:rsidRPr="00052D63" w:rsidRDefault="00EB4BA7" w:rsidP="00210A97">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385322FA" w14:textId="77777777" w:rsidR="00EB4BA7" w:rsidRPr="00052D63" w:rsidRDefault="00EB4BA7" w:rsidP="00210A97">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70B0D780" w14:textId="77777777" w:rsidR="00EB4BA7" w:rsidRPr="00882CE2" w:rsidRDefault="00EB4BA7" w:rsidP="00210A97">
            <w:pPr>
              <w:rPr>
                <w:rFonts w:ascii="Times New Roman" w:hAnsi="Times New Roman" w:cs="Times New Roman"/>
                <w:sz w:val="14"/>
                <w:szCs w:val="14"/>
              </w:rPr>
            </w:pPr>
            <w:r w:rsidRPr="00882CE2">
              <w:rPr>
                <w:rFonts w:ascii="Times New Roman" w:hAnsi="Times New Roman" w:cs="Times New Roman"/>
                <w:sz w:val="14"/>
                <w:szCs w:val="14"/>
              </w:rPr>
              <w:t xml:space="preserve">miR-214 is predicted to target two activating protein 2 transcription factors, bringing about downstream effects on a number of genes regulating vital cell cycle processes, such as apoptosis, proliferation and angiogenesis.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BEC{Bar-Eli, 2011, #11422}</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[22]</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Upregulation of miR-214 in Hela cells reduced cell growth.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BEC{Yang et al., 2009, #26335}</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[23]</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Elevated expression in pancreatic cancer may inhibit chemotherapy effectiveness.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BEC{Zhang et al., 2010, #53348}</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[24]</w:t>
            </w:r>
            <w:r w:rsidRPr="00882CE2">
              <w:rPr>
                <w:rFonts w:ascii="Times New Roman" w:hAnsi="Times New Roman" w:cs="Times New Roman"/>
                <w:sz w:val="14"/>
                <w:szCs w:val="14"/>
              </w:rPr>
              <w:fldChar w:fldCharType="end"/>
            </w:r>
          </w:p>
        </w:tc>
      </w:tr>
      <w:tr w:rsidR="003D7186" w:rsidRPr="008417ED" w14:paraId="77C7CA43" w14:textId="77777777" w:rsidTr="003D7186">
        <w:trPr>
          <w:cantSplit/>
        </w:trPr>
        <w:tc>
          <w:tcPr>
            <w:tcW w:w="340" w:type="pct"/>
            <w:shd w:val="clear" w:color="auto" w:fill="auto"/>
            <w:vAlign w:val="center"/>
          </w:tcPr>
          <w:p w14:paraId="2BAB5952" w14:textId="67C189B4" w:rsidR="003D7186" w:rsidRPr="004F64E6" w:rsidRDefault="003D7186" w:rsidP="003D7186">
            <w:pPr>
              <w:jc w:val="center"/>
              <w:rPr>
                <w:rFonts w:ascii="Times New Roman" w:hAnsi="Times New Roman"/>
                <w:b/>
                <w:sz w:val="16"/>
                <w:szCs w:val="16"/>
              </w:rPr>
            </w:pPr>
            <w:r w:rsidRPr="004F64E6">
              <w:rPr>
                <w:rFonts w:ascii="Times New Roman" w:hAnsi="Times New Roman"/>
                <w:b/>
                <w:color w:val="000000"/>
                <w:sz w:val="16"/>
                <w:szCs w:val="16"/>
              </w:rPr>
              <w:t>149-5p</w:t>
            </w:r>
          </w:p>
        </w:tc>
        <w:tc>
          <w:tcPr>
            <w:tcW w:w="162" w:type="pct"/>
            <w:shd w:val="clear" w:color="auto" w:fill="FBE4D5" w:themeFill="accent2" w:themeFillTint="33"/>
            <w:vAlign w:val="center"/>
          </w:tcPr>
          <w:p w14:paraId="798B1ABE" w14:textId="0FB7C506"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BE4D5" w:themeFill="accent2" w:themeFillTint="33"/>
            <w:vAlign w:val="center"/>
          </w:tcPr>
          <w:p w14:paraId="688DE11C" w14:textId="180E361F"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FBE4D5" w:themeFill="accent2" w:themeFillTint="33"/>
            <w:vAlign w:val="center"/>
          </w:tcPr>
          <w:p w14:paraId="2601D334" w14:textId="743F0CEA"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2F10382D" w14:textId="31DF5C0E"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1C47D85D" w14:textId="60DB400E"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F7CAAC" w:themeFill="accent2" w:themeFillTint="66"/>
            <w:vAlign w:val="center"/>
          </w:tcPr>
          <w:p w14:paraId="0B441C3D" w14:textId="5635310D"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D9E2F3" w:themeFill="accent1" w:themeFillTint="33"/>
            <w:vAlign w:val="center"/>
          </w:tcPr>
          <w:p w14:paraId="4EBCB8DF" w14:textId="178A90B2"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390D192E" w14:textId="13574B44" w:rsidR="003D7186" w:rsidRPr="00052D63" w:rsidRDefault="000857D0"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D9E2F3" w:themeFill="accent1" w:themeFillTint="33"/>
            <w:vAlign w:val="center"/>
          </w:tcPr>
          <w:p w14:paraId="468BCF34" w14:textId="6177710B"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B4C6E7" w:themeFill="accent1" w:themeFillTint="66"/>
            <w:vAlign w:val="center"/>
          </w:tcPr>
          <w:p w14:paraId="149AE780" w14:textId="417C3B05" w:rsidR="003D7186" w:rsidRPr="00052D63" w:rsidRDefault="003D7186" w:rsidP="003D7186">
            <w:pPr>
              <w:jc w:val="center"/>
              <w:rPr>
                <w:rFonts w:ascii="Times New Roman" w:hAnsi="Times New Roman"/>
                <w:sz w:val="22"/>
                <w:szCs w:val="22"/>
              </w:rPr>
            </w:pPr>
            <w:r w:rsidRPr="00B07158">
              <w:rPr>
                <w:rFonts w:ascii="Times New Roman" w:hAnsi="Times New Roman"/>
                <w:sz w:val="22"/>
                <w:szCs w:val="22"/>
              </w:rPr>
              <w:t>-</w:t>
            </w:r>
          </w:p>
        </w:tc>
        <w:tc>
          <w:tcPr>
            <w:tcW w:w="162" w:type="pct"/>
            <w:shd w:val="clear" w:color="auto" w:fill="B4C6E7" w:themeFill="accent1" w:themeFillTint="66"/>
            <w:vAlign w:val="center"/>
          </w:tcPr>
          <w:p w14:paraId="15AFDD76" w14:textId="16EF2521" w:rsidR="003D7186" w:rsidRPr="00052D63" w:rsidRDefault="000857D0"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B4C6E7" w:themeFill="accent1" w:themeFillTint="66"/>
            <w:vAlign w:val="center"/>
          </w:tcPr>
          <w:p w14:paraId="16CFC80B" w14:textId="077F5564" w:rsidR="003D7186" w:rsidRPr="00052D63" w:rsidRDefault="003D7186" w:rsidP="003D7186">
            <w:pPr>
              <w:jc w:val="center"/>
              <w:rPr>
                <w:rFonts w:ascii="Times New Roman" w:hAnsi="Times New Roman"/>
                <w:sz w:val="22"/>
                <w:szCs w:val="22"/>
              </w:rPr>
            </w:pPr>
            <w:r w:rsidRPr="000A7081">
              <w:rPr>
                <w:rFonts w:ascii="Times New Roman" w:hAnsi="Times New Roman"/>
                <w:sz w:val="22"/>
                <w:szCs w:val="22"/>
              </w:rPr>
              <w:t>-</w:t>
            </w:r>
          </w:p>
        </w:tc>
        <w:tc>
          <w:tcPr>
            <w:tcW w:w="162" w:type="pct"/>
            <w:vAlign w:val="center"/>
          </w:tcPr>
          <w:p w14:paraId="678E5C14" w14:textId="7D21CBF8"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5B6F5B6F"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5A1387F1"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3A53017E"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1D6D098E"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7B144AB3"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5482A51E"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330565E9"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F6CCC9"/>
            <w:vAlign w:val="center"/>
          </w:tcPr>
          <w:p w14:paraId="712378B4"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78DA8228"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71C0209B"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72AFBFAF"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0EDAB7BF"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Tumor suppressor activity associated with the regulation of apoptosis.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BEC{Lin et al., 2010, #52963}</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[25]</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Expression of miR-149 is inversely associated with inflammation.  miR-149 has regulatory effects on TNF-</w:t>
            </w:r>
            <w:r w:rsidRPr="00882CE2">
              <w:rPr>
                <w:rFonts w:ascii="Times New Roman" w:hAnsi="Times New Roman" w:cs="Times New Roman"/>
                <w:sz w:val="14"/>
                <w:szCs w:val="14"/>
                <w:lang w:val="el-GR"/>
              </w:rPr>
              <w:t>α</w:t>
            </w:r>
            <w:r w:rsidRPr="00882CE2">
              <w:rPr>
                <w:rFonts w:ascii="Times New Roman" w:hAnsi="Times New Roman" w:cs="Times New Roman"/>
                <w:sz w:val="14"/>
                <w:szCs w:val="14"/>
              </w:rPr>
              <w:t xml:space="preserve">, IL-1ß and IL-6.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BEC{Santini et al., 2014, #17164}</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[26]</w:t>
            </w:r>
            <w:r w:rsidRPr="00882CE2">
              <w:rPr>
                <w:rFonts w:ascii="Times New Roman" w:hAnsi="Times New Roman" w:cs="Times New Roman"/>
                <w:sz w:val="14"/>
                <w:szCs w:val="14"/>
              </w:rPr>
              <w:fldChar w:fldCharType="end"/>
            </w:r>
          </w:p>
        </w:tc>
      </w:tr>
      <w:tr w:rsidR="003D7186" w:rsidRPr="008417ED" w14:paraId="2DED1C0C" w14:textId="77777777" w:rsidTr="003D7186">
        <w:trPr>
          <w:cantSplit/>
        </w:trPr>
        <w:tc>
          <w:tcPr>
            <w:tcW w:w="340" w:type="pct"/>
            <w:shd w:val="clear" w:color="auto" w:fill="auto"/>
            <w:vAlign w:val="center"/>
          </w:tcPr>
          <w:p w14:paraId="46A76F2A" w14:textId="06CCA9EB" w:rsidR="003D7186" w:rsidRPr="004F64E6" w:rsidRDefault="003D7186" w:rsidP="003D7186">
            <w:pPr>
              <w:jc w:val="center"/>
              <w:rPr>
                <w:rFonts w:ascii="Times New Roman" w:hAnsi="Times New Roman"/>
                <w:b/>
                <w:bCs/>
                <w:sz w:val="16"/>
                <w:szCs w:val="16"/>
              </w:rPr>
            </w:pPr>
            <w:r w:rsidRPr="004F64E6">
              <w:rPr>
                <w:rFonts w:ascii="Times New Roman" w:hAnsi="Times New Roman"/>
                <w:b/>
                <w:sz w:val="16"/>
                <w:szCs w:val="16"/>
              </w:rPr>
              <w:t>18b-5p</w:t>
            </w:r>
          </w:p>
        </w:tc>
        <w:tc>
          <w:tcPr>
            <w:tcW w:w="162" w:type="pct"/>
            <w:shd w:val="clear" w:color="auto" w:fill="FBE4D5" w:themeFill="accent2" w:themeFillTint="33"/>
            <w:vAlign w:val="center"/>
          </w:tcPr>
          <w:p w14:paraId="35FECC0F" w14:textId="51A7A300"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BE4D5" w:themeFill="accent2" w:themeFillTint="33"/>
            <w:vAlign w:val="center"/>
          </w:tcPr>
          <w:p w14:paraId="0AE72E8C" w14:textId="27252AB1"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FBE4D5" w:themeFill="accent2" w:themeFillTint="33"/>
            <w:vAlign w:val="center"/>
          </w:tcPr>
          <w:p w14:paraId="61F17531" w14:textId="57E38D29"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0729CBD2" w14:textId="4FAB34F6"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697CE3CB" w14:textId="761B9DC0"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F7CAAC" w:themeFill="accent2" w:themeFillTint="66"/>
            <w:vAlign w:val="center"/>
          </w:tcPr>
          <w:p w14:paraId="773BDEE6" w14:textId="1C7FCD88"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D9E2F3" w:themeFill="accent1" w:themeFillTint="33"/>
            <w:vAlign w:val="center"/>
          </w:tcPr>
          <w:p w14:paraId="100BC1ED" w14:textId="39DDAAF8"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2E1B59AC" w14:textId="6F702A05" w:rsidR="003D7186" w:rsidRPr="00052D63" w:rsidRDefault="000857D0" w:rsidP="003D7186">
            <w:pPr>
              <w:jc w:val="center"/>
              <w:rPr>
                <w:rFonts w:ascii="Times New Roman" w:hAnsi="Times New Roman"/>
                <w:sz w:val="22"/>
                <w:szCs w:val="22"/>
              </w:rPr>
            </w:pPr>
            <w:r>
              <w:rPr>
                <w:rFonts w:ascii="Times New Roman" w:hAnsi="Times New Roman"/>
                <w:sz w:val="22"/>
                <w:szCs w:val="22"/>
              </w:rPr>
              <w:t>-</w:t>
            </w:r>
          </w:p>
        </w:tc>
        <w:tc>
          <w:tcPr>
            <w:tcW w:w="162" w:type="pct"/>
            <w:shd w:val="clear" w:color="auto" w:fill="D9E2F3" w:themeFill="accent1" w:themeFillTint="33"/>
            <w:vAlign w:val="center"/>
          </w:tcPr>
          <w:p w14:paraId="6A4BD447" w14:textId="5142D997" w:rsidR="003D7186" w:rsidRPr="00052D63" w:rsidRDefault="003D7186" w:rsidP="003D7186">
            <w:pPr>
              <w:jc w:val="center"/>
              <w:rPr>
                <w:rFonts w:ascii="Times New Roman" w:hAnsi="Times New Roman"/>
                <w:sz w:val="22"/>
                <w:szCs w:val="22"/>
              </w:rPr>
            </w:pPr>
            <w:r w:rsidRPr="008304D3">
              <w:rPr>
                <w:rFonts w:ascii="Times New Roman" w:hAnsi="Times New Roman"/>
                <w:sz w:val="22"/>
                <w:szCs w:val="22"/>
              </w:rPr>
              <w:t>-</w:t>
            </w:r>
          </w:p>
        </w:tc>
        <w:tc>
          <w:tcPr>
            <w:tcW w:w="162" w:type="pct"/>
            <w:shd w:val="clear" w:color="auto" w:fill="B4C6E7" w:themeFill="accent1" w:themeFillTint="66"/>
            <w:vAlign w:val="center"/>
          </w:tcPr>
          <w:p w14:paraId="1A627918" w14:textId="55F0FCE4" w:rsidR="003D7186" w:rsidRPr="00052D63" w:rsidRDefault="003D7186" w:rsidP="003D7186">
            <w:pPr>
              <w:jc w:val="center"/>
              <w:rPr>
                <w:rFonts w:ascii="Times New Roman" w:hAnsi="Times New Roman"/>
                <w:sz w:val="22"/>
                <w:szCs w:val="22"/>
              </w:rPr>
            </w:pPr>
            <w:r w:rsidRPr="00B07158">
              <w:rPr>
                <w:rFonts w:ascii="Times New Roman" w:hAnsi="Times New Roman"/>
                <w:sz w:val="22"/>
                <w:szCs w:val="22"/>
              </w:rPr>
              <w:t>-</w:t>
            </w:r>
          </w:p>
        </w:tc>
        <w:tc>
          <w:tcPr>
            <w:tcW w:w="162" w:type="pct"/>
            <w:shd w:val="clear" w:color="auto" w:fill="B4C6E7" w:themeFill="accent1" w:themeFillTint="66"/>
            <w:vAlign w:val="center"/>
          </w:tcPr>
          <w:p w14:paraId="4ECC51FA" w14:textId="3D08E326" w:rsidR="003D7186" w:rsidRPr="00052D63" w:rsidRDefault="000857D0"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B4C6E7" w:themeFill="accent1" w:themeFillTint="66"/>
            <w:vAlign w:val="center"/>
          </w:tcPr>
          <w:p w14:paraId="0F71CFDF" w14:textId="3AFB8F75" w:rsidR="003D7186" w:rsidRPr="00052D63" w:rsidRDefault="003D7186" w:rsidP="003D7186">
            <w:pPr>
              <w:jc w:val="center"/>
              <w:rPr>
                <w:rFonts w:ascii="Times New Roman" w:hAnsi="Times New Roman"/>
                <w:sz w:val="22"/>
                <w:szCs w:val="22"/>
              </w:rPr>
            </w:pPr>
            <w:r w:rsidRPr="000A7081">
              <w:rPr>
                <w:rFonts w:ascii="Times New Roman" w:hAnsi="Times New Roman"/>
                <w:sz w:val="22"/>
                <w:szCs w:val="22"/>
              </w:rPr>
              <w:t>-</w:t>
            </w:r>
          </w:p>
        </w:tc>
        <w:tc>
          <w:tcPr>
            <w:tcW w:w="162" w:type="pct"/>
            <w:vAlign w:val="center"/>
          </w:tcPr>
          <w:p w14:paraId="20607DCB" w14:textId="3C3A0F1C"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30C69EED"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4ECBBD31"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7925EB7F"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3EC85A27"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27375D1E"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11FBFE4D"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0B577E82"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F6CCC9"/>
            <w:vAlign w:val="center"/>
          </w:tcPr>
          <w:p w14:paraId="369CECFC"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3D3C5C62"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4FB0F777"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53125E3B"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6505E348"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miR-18b-5p serves as a tumor suppressor in melanoma.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BEC{Dar et al., 2013, #25885}</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[27]</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Overexpression of miR-18b identifies mantle cell lymphoma patients with poor prognosis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BEC{Husby et al., 2015, #99837}</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[28]</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and accelerates hepatocellular carcinoma cell proliferation and loss of cell adhesion ability.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BEC{Murakami et al., 2013, #42823}</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[29]</w:t>
            </w:r>
            <w:r w:rsidRPr="00882CE2">
              <w:rPr>
                <w:rFonts w:ascii="Times New Roman" w:hAnsi="Times New Roman" w:cs="Times New Roman"/>
                <w:sz w:val="14"/>
                <w:szCs w:val="14"/>
              </w:rPr>
              <w:fldChar w:fldCharType="end"/>
            </w:r>
          </w:p>
        </w:tc>
      </w:tr>
      <w:tr w:rsidR="003D7186" w:rsidRPr="008417ED" w14:paraId="13DC20BB" w14:textId="77777777" w:rsidTr="003D7186">
        <w:trPr>
          <w:cantSplit/>
        </w:trPr>
        <w:tc>
          <w:tcPr>
            <w:tcW w:w="340" w:type="pct"/>
            <w:shd w:val="clear" w:color="auto" w:fill="auto"/>
            <w:vAlign w:val="center"/>
          </w:tcPr>
          <w:p w14:paraId="7C59B87F" w14:textId="749F4E0C" w:rsidR="003D7186" w:rsidRPr="004F64E6" w:rsidRDefault="003D7186" w:rsidP="003D7186">
            <w:pPr>
              <w:jc w:val="center"/>
              <w:rPr>
                <w:rFonts w:ascii="Times New Roman" w:hAnsi="Times New Roman"/>
                <w:b/>
                <w:bCs/>
                <w:sz w:val="16"/>
                <w:szCs w:val="16"/>
              </w:rPr>
            </w:pPr>
            <w:r w:rsidRPr="004F64E6">
              <w:rPr>
                <w:rFonts w:ascii="Times New Roman" w:hAnsi="Times New Roman"/>
                <w:b/>
                <w:sz w:val="16"/>
                <w:szCs w:val="16"/>
              </w:rPr>
              <w:t>19a-3p</w:t>
            </w:r>
          </w:p>
        </w:tc>
        <w:tc>
          <w:tcPr>
            <w:tcW w:w="162" w:type="pct"/>
            <w:shd w:val="clear" w:color="auto" w:fill="FBE4D5" w:themeFill="accent2" w:themeFillTint="33"/>
            <w:vAlign w:val="center"/>
          </w:tcPr>
          <w:p w14:paraId="79D9CE91" w14:textId="6DFC9AC4"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BE4D5" w:themeFill="accent2" w:themeFillTint="33"/>
            <w:vAlign w:val="center"/>
          </w:tcPr>
          <w:p w14:paraId="33D69766" w14:textId="0ECA5288"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FBE4D5" w:themeFill="accent2" w:themeFillTint="33"/>
            <w:vAlign w:val="center"/>
          </w:tcPr>
          <w:p w14:paraId="4A7AEE4F" w14:textId="02CCF2AB"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691526C3" w14:textId="0B8633A3"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6B7CED6A" w14:textId="36779975"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F7CAAC" w:themeFill="accent2" w:themeFillTint="66"/>
            <w:vAlign w:val="center"/>
          </w:tcPr>
          <w:p w14:paraId="32ACEEE6" w14:textId="2546F28A"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D9E2F3" w:themeFill="accent1" w:themeFillTint="33"/>
            <w:vAlign w:val="center"/>
          </w:tcPr>
          <w:p w14:paraId="10370843" w14:textId="07F4CFAD"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2A44B4CE" w14:textId="18FF00D9" w:rsidR="003D7186" w:rsidRPr="00052D63" w:rsidRDefault="000857D0" w:rsidP="003D7186">
            <w:pPr>
              <w:jc w:val="center"/>
              <w:rPr>
                <w:rFonts w:ascii="Times New Roman" w:hAnsi="Times New Roman"/>
                <w:sz w:val="22"/>
                <w:szCs w:val="22"/>
              </w:rPr>
            </w:pPr>
            <w:r>
              <w:rPr>
                <w:rFonts w:ascii="Times New Roman" w:hAnsi="Times New Roman"/>
                <w:sz w:val="22"/>
                <w:szCs w:val="22"/>
              </w:rPr>
              <w:t>-</w:t>
            </w:r>
          </w:p>
        </w:tc>
        <w:tc>
          <w:tcPr>
            <w:tcW w:w="162" w:type="pct"/>
            <w:shd w:val="clear" w:color="auto" w:fill="D9E2F3" w:themeFill="accent1" w:themeFillTint="33"/>
            <w:vAlign w:val="center"/>
          </w:tcPr>
          <w:p w14:paraId="28D8FABC" w14:textId="0CA2474E" w:rsidR="003D7186" w:rsidRPr="00052D63" w:rsidRDefault="003D7186" w:rsidP="003D7186">
            <w:pPr>
              <w:jc w:val="center"/>
              <w:rPr>
                <w:rFonts w:ascii="Times New Roman" w:hAnsi="Times New Roman"/>
                <w:sz w:val="22"/>
                <w:szCs w:val="22"/>
              </w:rPr>
            </w:pPr>
            <w:r w:rsidRPr="008304D3">
              <w:rPr>
                <w:rFonts w:ascii="Times New Roman" w:hAnsi="Times New Roman"/>
                <w:sz w:val="22"/>
                <w:szCs w:val="22"/>
              </w:rPr>
              <w:t>-</w:t>
            </w:r>
          </w:p>
        </w:tc>
        <w:tc>
          <w:tcPr>
            <w:tcW w:w="162" w:type="pct"/>
            <w:shd w:val="clear" w:color="auto" w:fill="B4C6E7" w:themeFill="accent1" w:themeFillTint="66"/>
            <w:vAlign w:val="center"/>
          </w:tcPr>
          <w:p w14:paraId="6A15BEFE" w14:textId="19229B03" w:rsidR="003D7186" w:rsidRPr="00052D63" w:rsidRDefault="003D7186" w:rsidP="003D7186">
            <w:pPr>
              <w:jc w:val="center"/>
              <w:rPr>
                <w:rFonts w:ascii="Times New Roman" w:hAnsi="Times New Roman"/>
                <w:sz w:val="22"/>
                <w:szCs w:val="22"/>
              </w:rPr>
            </w:pPr>
            <w:r w:rsidRPr="00B07158">
              <w:rPr>
                <w:rFonts w:ascii="Times New Roman" w:hAnsi="Times New Roman"/>
                <w:sz w:val="22"/>
                <w:szCs w:val="22"/>
              </w:rPr>
              <w:t>-</w:t>
            </w:r>
          </w:p>
        </w:tc>
        <w:tc>
          <w:tcPr>
            <w:tcW w:w="162" w:type="pct"/>
            <w:shd w:val="clear" w:color="auto" w:fill="B4C6E7" w:themeFill="accent1" w:themeFillTint="66"/>
            <w:vAlign w:val="center"/>
          </w:tcPr>
          <w:p w14:paraId="5F4D192C" w14:textId="09D048B8" w:rsidR="003D7186" w:rsidRPr="00052D63" w:rsidRDefault="000857D0"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B4C6E7" w:themeFill="accent1" w:themeFillTint="66"/>
            <w:vAlign w:val="center"/>
          </w:tcPr>
          <w:p w14:paraId="2BCB9357" w14:textId="5FBB42D6" w:rsidR="003D7186" w:rsidRPr="00052D63" w:rsidRDefault="003D7186" w:rsidP="003D7186">
            <w:pPr>
              <w:jc w:val="center"/>
              <w:rPr>
                <w:rFonts w:ascii="Times New Roman" w:hAnsi="Times New Roman"/>
                <w:sz w:val="22"/>
                <w:szCs w:val="22"/>
              </w:rPr>
            </w:pPr>
            <w:r w:rsidRPr="000A7081">
              <w:rPr>
                <w:rFonts w:ascii="Times New Roman" w:hAnsi="Times New Roman"/>
                <w:sz w:val="22"/>
                <w:szCs w:val="22"/>
              </w:rPr>
              <w:t>-</w:t>
            </w:r>
          </w:p>
        </w:tc>
        <w:tc>
          <w:tcPr>
            <w:tcW w:w="162" w:type="pct"/>
            <w:vAlign w:val="center"/>
          </w:tcPr>
          <w:p w14:paraId="1907CC90" w14:textId="1C404EA5"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5B3F5D7E"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28F298EB"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7DE149A8"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46D3AD83"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41B4619E"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4011BADF"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033ADA00"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F6CCC9"/>
            <w:vAlign w:val="center"/>
          </w:tcPr>
          <w:p w14:paraId="03C9F571"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75D98F72"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3660FD5E"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41E4DE88"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16B40979"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Downregulation of miR-19a-3p promotes invasion, migration and bone metastasis in prostate cancer.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BEC{Wa et al., 2018, #48604}</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[30]</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w:t>
            </w:r>
            <w:r w:rsidRPr="00882CE2">
              <w:rPr>
                <w:rFonts w:ascii="Times New Roman" w:hAnsi="Times New Roman" w:cs="Times New Roman"/>
                <w:bCs/>
                <w:sz w:val="14"/>
                <w:szCs w:val="14"/>
              </w:rPr>
              <w:t xml:space="preserve">miR-19a-3p promotes tumor metastasis and chemoresistance in hepatocellular carcinoma.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BEC{Jiang et al., 2018, #81199}</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[31]</w:t>
            </w:r>
            <w:r w:rsidRPr="00882CE2">
              <w:rPr>
                <w:rFonts w:ascii="Times New Roman" w:hAnsi="Times New Roman" w:cs="Times New Roman"/>
                <w:sz w:val="14"/>
                <w:szCs w:val="14"/>
              </w:rPr>
              <w:fldChar w:fldCharType="end"/>
            </w:r>
          </w:p>
        </w:tc>
      </w:tr>
      <w:tr w:rsidR="003D7186" w:rsidRPr="008417ED" w14:paraId="20428FE6" w14:textId="77777777" w:rsidTr="003D7186">
        <w:trPr>
          <w:cantSplit/>
        </w:trPr>
        <w:tc>
          <w:tcPr>
            <w:tcW w:w="340" w:type="pct"/>
            <w:shd w:val="clear" w:color="auto" w:fill="auto"/>
            <w:vAlign w:val="center"/>
          </w:tcPr>
          <w:p w14:paraId="7EE05B21" w14:textId="1E820C9C" w:rsidR="003D7186" w:rsidRPr="004F64E6" w:rsidRDefault="003D7186" w:rsidP="003D7186">
            <w:pPr>
              <w:jc w:val="center"/>
              <w:rPr>
                <w:rFonts w:ascii="Times New Roman" w:hAnsi="Times New Roman"/>
                <w:b/>
                <w:bCs/>
                <w:sz w:val="16"/>
                <w:szCs w:val="16"/>
              </w:rPr>
            </w:pPr>
            <w:r w:rsidRPr="004F64E6">
              <w:rPr>
                <w:rFonts w:ascii="Times New Roman" w:hAnsi="Times New Roman"/>
                <w:b/>
                <w:sz w:val="16"/>
                <w:szCs w:val="16"/>
              </w:rPr>
              <w:t>20a-5p</w:t>
            </w:r>
          </w:p>
        </w:tc>
        <w:tc>
          <w:tcPr>
            <w:tcW w:w="162" w:type="pct"/>
            <w:shd w:val="clear" w:color="auto" w:fill="FBE4D5" w:themeFill="accent2" w:themeFillTint="33"/>
            <w:vAlign w:val="center"/>
          </w:tcPr>
          <w:p w14:paraId="073CD179" w14:textId="2DD368E8"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BE4D5" w:themeFill="accent2" w:themeFillTint="33"/>
            <w:vAlign w:val="center"/>
          </w:tcPr>
          <w:p w14:paraId="433CC37B" w14:textId="226C5EC8"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FBE4D5" w:themeFill="accent2" w:themeFillTint="33"/>
            <w:vAlign w:val="center"/>
          </w:tcPr>
          <w:p w14:paraId="0D242C30" w14:textId="327CD19C"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3FBFF37F" w14:textId="798214ED"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41ED229B" w14:textId="0E69BE56"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F7CAAC" w:themeFill="accent2" w:themeFillTint="66"/>
            <w:vAlign w:val="center"/>
          </w:tcPr>
          <w:p w14:paraId="41557B7C" w14:textId="09B7B500"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D9E2F3" w:themeFill="accent1" w:themeFillTint="33"/>
            <w:vAlign w:val="center"/>
          </w:tcPr>
          <w:p w14:paraId="55F1693C" w14:textId="55CFE2AF"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295F0721" w14:textId="1682840D" w:rsidR="003D7186" w:rsidRPr="00052D63" w:rsidRDefault="000857D0" w:rsidP="003D7186">
            <w:pPr>
              <w:jc w:val="center"/>
              <w:rPr>
                <w:rFonts w:ascii="Times New Roman" w:hAnsi="Times New Roman"/>
                <w:sz w:val="22"/>
                <w:szCs w:val="22"/>
              </w:rPr>
            </w:pPr>
            <w:r>
              <w:rPr>
                <w:rFonts w:ascii="Times New Roman" w:hAnsi="Times New Roman"/>
                <w:sz w:val="22"/>
                <w:szCs w:val="22"/>
              </w:rPr>
              <w:t>-</w:t>
            </w:r>
          </w:p>
        </w:tc>
        <w:tc>
          <w:tcPr>
            <w:tcW w:w="162" w:type="pct"/>
            <w:shd w:val="clear" w:color="auto" w:fill="D9E2F3" w:themeFill="accent1" w:themeFillTint="33"/>
            <w:vAlign w:val="center"/>
          </w:tcPr>
          <w:p w14:paraId="3DA138C8" w14:textId="48963FD2" w:rsidR="003D7186" w:rsidRPr="00052D63" w:rsidRDefault="003D7186" w:rsidP="003D7186">
            <w:pPr>
              <w:jc w:val="center"/>
              <w:rPr>
                <w:rFonts w:ascii="Times New Roman" w:hAnsi="Times New Roman"/>
                <w:sz w:val="22"/>
                <w:szCs w:val="22"/>
              </w:rPr>
            </w:pPr>
            <w:r w:rsidRPr="008304D3">
              <w:rPr>
                <w:rFonts w:ascii="Times New Roman" w:hAnsi="Times New Roman"/>
                <w:sz w:val="22"/>
                <w:szCs w:val="22"/>
              </w:rPr>
              <w:t>-</w:t>
            </w:r>
          </w:p>
        </w:tc>
        <w:tc>
          <w:tcPr>
            <w:tcW w:w="162" w:type="pct"/>
            <w:shd w:val="clear" w:color="auto" w:fill="B4C6E7" w:themeFill="accent1" w:themeFillTint="66"/>
            <w:vAlign w:val="center"/>
          </w:tcPr>
          <w:p w14:paraId="21874349" w14:textId="5FA16FF2" w:rsidR="003D7186" w:rsidRPr="00052D63" w:rsidRDefault="003D7186" w:rsidP="003D7186">
            <w:pPr>
              <w:jc w:val="center"/>
              <w:rPr>
                <w:rFonts w:ascii="Times New Roman" w:hAnsi="Times New Roman"/>
                <w:sz w:val="22"/>
                <w:szCs w:val="22"/>
              </w:rPr>
            </w:pPr>
            <w:r w:rsidRPr="00B07158">
              <w:rPr>
                <w:rFonts w:ascii="Times New Roman" w:hAnsi="Times New Roman"/>
                <w:sz w:val="22"/>
                <w:szCs w:val="22"/>
              </w:rPr>
              <w:t>-</w:t>
            </w:r>
          </w:p>
        </w:tc>
        <w:tc>
          <w:tcPr>
            <w:tcW w:w="162" w:type="pct"/>
            <w:shd w:val="clear" w:color="auto" w:fill="B4C6E7" w:themeFill="accent1" w:themeFillTint="66"/>
            <w:vAlign w:val="center"/>
          </w:tcPr>
          <w:p w14:paraId="5D2D0795" w14:textId="2810ABF5" w:rsidR="003D7186" w:rsidRPr="00052D63" w:rsidRDefault="000857D0"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B4C6E7" w:themeFill="accent1" w:themeFillTint="66"/>
            <w:vAlign w:val="center"/>
          </w:tcPr>
          <w:p w14:paraId="2388C495" w14:textId="2DFFE296" w:rsidR="003D7186" w:rsidRPr="00052D63" w:rsidRDefault="003D7186" w:rsidP="003D7186">
            <w:pPr>
              <w:jc w:val="center"/>
              <w:rPr>
                <w:rFonts w:ascii="Times New Roman" w:hAnsi="Times New Roman"/>
                <w:sz w:val="22"/>
                <w:szCs w:val="22"/>
              </w:rPr>
            </w:pPr>
            <w:r w:rsidRPr="000A7081">
              <w:rPr>
                <w:rFonts w:ascii="Times New Roman" w:hAnsi="Times New Roman"/>
                <w:sz w:val="22"/>
                <w:szCs w:val="22"/>
              </w:rPr>
              <w:t>-</w:t>
            </w:r>
          </w:p>
        </w:tc>
        <w:tc>
          <w:tcPr>
            <w:tcW w:w="162" w:type="pct"/>
            <w:vAlign w:val="center"/>
          </w:tcPr>
          <w:p w14:paraId="0014FFD9" w14:textId="3BE028BA"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40A7C8E0"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7FD2172F"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39D05D70"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099D52CE"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737E5664"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50C524F3"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36276A66"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F6CCC9"/>
            <w:vAlign w:val="center"/>
          </w:tcPr>
          <w:p w14:paraId="2129A904"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5645CFC0"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4F3FD5A9"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5EF49739"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053D6B1B"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miR-20a-5p promotes colorectal cancer invasion and metastasis.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BEC{Cheng et al., 2016, #37147}</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[32]</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miR-20a-5p suppresses tumor proliferation in neuroblastoma.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BEC{Yu et al., 2018, #64435}</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[33]</w:t>
            </w:r>
            <w:r w:rsidRPr="00882CE2">
              <w:rPr>
                <w:rFonts w:ascii="Times New Roman" w:hAnsi="Times New Roman" w:cs="Times New Roman"/>
                <w:sz w:val="14"/>
                <w:szCs w:val="14"/>
              </w:rPr>
              <w:fldChar w:fldCharType="end"/>
            </w:r>
          </w:p>
        </w:tc>
      </w:tr>
      <w:tr w:rsidR="003D7186" w:rsidRPr="008417ED" w14:paraId="36D4F8BC" w14:textId="77777777" w:rsidTr="003D7186">
        <w:trPr>
          <w:cantSplit/>
        </w:trPr>
        <w:tc>
          <w:tcPr>
            <w:tcW w:w="340" w:type="pct"/>
            <w:shd w:val="clear" w:color="auto" w:fill="auto"/>
            <w:vAlign w:val="center"/>
          </w:tcPr>
          <w:p w14:paraId="34974106" w14:textId="7E2A8606" w:rsidR="003D7186" w:rsidRPr="004F64E6" w:rsidRDefault="003D7186" w:rsidP="003D7186">
            <w:pPr>
              <w:jc w:val="center"/>
              <w:rPr>
                <w:rFonts w:ascii="Times New Roman" w:hAnsi="Times New Roman"/>
                <w:b/>
                <w:bCs/>
                <w:sz w:val="16"/>
                <w:szCs w:val="16"/>
              </w:rPr>
            </w:pPr>
            <w:r w:rsidRPr="004F64E6">
              <w:rPr>
                <w:rFonts w:ascii="Times New Roman" w:hAnsi="Times New Roman"/>
                <w:b/>
                <w:sz w:val="16"/>
                <w:szCs w:val="16"/>
              </w:rPr>
              <w:lastRenderedPageBreak/>
              <w:t>20b-5p</w:t>
            </w:r>
          </w:p>
        </w:tc>
        <w:tc>
          <w:tcPr>
            <w:tcW w:w="162" w:type="pct"/>
            <w:shd w:val="clear" w:color="auto" w:fill="FBE4D5" w:themeFill="accent2" w:themeFillTint="33"/>
            <w:vAlign w:val="center"/>
          </w:tcPr>
          <w:p w14:paraId="4D89B73F" w14:textId="67A7669D"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BE4D5" w:themeFill="accent2" w:themeFillTint="33"/>
            <w:vAlign w:val="center"/>
          </w:tcPr>
          <w:p w14:paraId="3747D670" w14:textId="1C1875EC"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FBE4D5" w:themeFill="accent2" w:themeFillTint="33"/>
            <w:vAlign w:val="center"/>
          </w:tcPr>
          <w:p w14:paraId="59FA4567" w14:textId="71708CE3"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71455B87" w14:textId="05D9DC7A"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0CD54574" w14:textId="11EBD91D"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F7CAAC" w:themeFill="accent2" w:themeFillTint="66"/>
            <w:vAlign w:val="center"/>
          </w:tcPr>
          <w:p w14:paraId="6CD62CE8" w14:textId="1FF4E822"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D9E2F3" w:themeFill="accent1" w:themeFillTint="33"/>
            <w:vAlign w:val="center"/>
          </w:tcPr>
          <w:p w14:paraId="067C5F2D" w14:textId="23382E51"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6C5BEC6E" w14:textId="22A1A98D" w:rsidR="003D7186" w:rsidRPr="00052D63" w:rsidRDefault="000857D0" w:rsidP="003D7186">
            <w:pPr>
              <w:jc w:val="center"/>
              <w:rPr>
                <w:rFonts w:ascii="Times New Roman" w:hAnsi="Times New Roman"/>
                <w:sz w:val="22"/>
                <w:szCs w:val="22"/>
              </w:rPr>
            </w:pPr>
            <w:r>
              <w:rPr>
                <w:rFonts w:ascii="Times New Roman" w:hAnsi="Times New Roman"/>
                <w:sz w:val="22"/>
                <w:szCs w:val="22"/>
              </w:rPr>
              <w:t>-</w:t>
            </w:r>
          </w:p>
        </w:tc>
        <w:tc>
          <w:tcPr>
            <w:tcW w:w="162" w:type="pct"/>
            <w:shd w:val="clear" w:color="auto" w:fill="D9E2F3" w:themeFill="accent1" w:themeFillTint="33"/>
            <w:vAlign w:val="center"/>
          </w:tcPr>
          <w:p w14:paraId="1D8A22D0" w14:textId="471B35E1" w:rsidR="003D7186" w:rsidRPr="00052D63" w:rsidRDefault="003D7186" w:rsidP="003D7186">
            <w:pPr>
              <w:jc w:val="center"/>
              <w:rPr>
                <w:rFonts w:ascii="Times New Roman" w:hAnsi="Times New Roman"/>
                <w:sz w:val="22"/>
                <w:szCs w:val="22"/>
              </w:rPr>
            </w:pPr>
            <w:r w:rsidRPr="008304D3">
              <w:rPr>
                <w:rFonts w:ascii="Times New Roman" w:hAnsi="Times New Roman"/>
                <w:sz w:val="22"/>
                <w:szCs w:val="22"/>
              </w:rPr>
              <w:t>-</w:t>
            </w:r>
          </w:p>
        </w:tc>
        <w:tc>
          <w:tcPr>
            <w:tcW w:w="162" w:type="pct"/>
            <w:shd w:val="clear" w:color="auto" w:fill="B4C6E7" w:themeFill="accent1" w:themeFillTint="66"/>
            <w:vAlign w:val="center"/>
          </w:tcPr>
          <w:p w14:paraId="4A66FCA5" w14:textId="4F50770C" w:rsidR="003D7186" w:rsidRPr="00052D63" w:rsidRDefault="003D7186" w:rsidP="003D7186">
            <w:pPr>
              <w:jc w:val="center"/>
              <w:rPr>
                <w:rFonts w:ascii="Times New Roman" w:hAnsi="Times New Roman"/>
                <w:sz w:val="22"/>
                <w:szCs w:val="22"/>
              </w:rPr>
            </w:pPr>
            <w:r w:rsidRPr="00B07158">
              <w:rPr>
                <w:rFonts w:ascii="Times New Roman" w:hAnsi="Times New Roman"/>
                <w:sz w:val="22"/>
                <w:szCs w:val="22"/>
              </w:rPr>
              <w:t>-</w:t>
            </w:r>
          </w:p>
        </w:tc>
        <w:tc>
          <w:tcPr>
            <w:tcW w:w="162" w:type="pct"/>
            <w:shd w:val="clear" w:color="auto" w:fill="B4C6E7" w:themeFill="accent1" w:themeFillTint="66"/>
            <w:vAlign w:val="center"/>
          </w:tcPr>
          <w:p w14:paraId="6BF727DF" w14:textId="2EF24E01" w:rsidR="003D7186" w:rsidRPr="00052D63" w:rsidRDefault="000857D0"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B4C6E7" w:themeFill="accent1" w:themeFillTint="66"/>
            <w:vAlign w:val="center"/>
          </w:tcPr>
          <w:p w14:paraId="03C17F5D" w14:textId="4CA45BF9" w:rsidR="003D7186" w:rsidRPr="00052D63" w:rsidRDefault="003D7186" w:rsidP="003D7186">
            <w:pPr>
              <w:jc w:val="center"/>
              <w:rPr>
                <w:rFonts w:ascii="Times New Roman" w:hAnsi="Times New Roman"/>
                <w:sz w:val="22"/>
                <w:szCs w:val="22"/>
              </w:rPr>
            </w:pPr>
            <w:r w:rsidRPr="000A7081">
              <w:rPr>
                <w:rFonts w:ascii="Times New Roman" w:hAnsi="Times New Roman"/>
                <w:sz w:val="22"/>
                <w:szCs w:val="22"/>
              </w:rPr>
              <w:t>-</w:t>
            </w:r>
          </w:p>
        </w:tc>
        <w:tc>
          <w:tcPr>
            <w:tcW w:w="162" w:type="pct"/>
            <w:vAlign w:val="center"/>
          </w:tcPr>
          <w:p w14:paraId="29A64E2F" w14:textId="50EA5FB8"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6C123418"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11656074"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7931EC9F"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0B4F8F98"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06446934"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09849F19"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3FD84631"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F6CCC9"/>
            <w:vAlign w:val="center"/>
          </w:tcPr>
          <w:p w14:paraId="6709A3E9"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77E200E0"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34488C69"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5E3F5582"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180C9C4D"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Low miR-20b-5p expression in peripheral blood mononuclear cells predicts poor overall survival in chronic lymphocytic leukemia patients.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BEC{Papageorgiou et al., 2018, #70953}</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[34]</w:t>
            </w:r>
            <w:r w:rsidRPr="00882CE2">
              <w:rPr>
                <w:rFonts w:ascii="Times New Roman" w:hAnsi="Times New Roman" w:cs="Times New Roman"/>
                <w:sz w:val="14"/>
                <w:szCs w:val="14"/>
              </w:rPr>
              <w:fldChar w:fldCharType="end"/>
            </w:r>
          </w:p>
        </w:tc>
      </w:tr>
      <w:tr w:rsidR="003D7186" w:rsidRPr="008417ED" w14:paraId="4CC3068E" w14:textId="77777777" w:rsidTr="003D7186">
        <w:trPr>
          <w:cantSplit/>
        </w:trPr>
        <w:tc>
          <w:tcPr>
            <w:tcW w:w="340" w:type="pct"/>
            <w:shd w:val="clear" w:color="auto" w:fill="auto"/>
            <w:vAlign w:val="center"/>
          </w:tcPr>
          <w:p w14:paraId="23571812" w14:textId="40648DB7" w:rsidR="003D7186" w:rsidRPr="004F64E6" w:rsidRDefault="003D7186" w:rsidP="003D7186">
            <w:pPr>
              <w:jc w:val="center"/>
              <w:rPr>
                <w:rFonts w:ascii="Times New Roman" w:hAnsi="Times New Roman"/>
                <w:b/>
                <w:bCs/>
                <w:sz w:val="16"/>
                <w:szCs w:val="16"/>
              </w:rPr>
            </w:pPr>
            <w:r w:rsidRPr="004F64E6">
              <w:rPr>
                <w:rFonts w:ascii="Times New Roman" w:hAnsi="Times New Roman"/>
                <w:b/>
                <w:sz w:val="16"/>
                <w:szCs w:val="16"/>
              </w:rPr>
              <w:t>325</w:t>
            </w:r>
          </w:p>
        </w:tc>
        <w:tc>
          <w:tcPr>
            <w:tcW w:w="162" w:type="pct"/>
            <w:shd w:val="clear" w:color="auto" w:fill="FBE4D5" w:themeFill="accent2" w:themeFillTint="33"/>
            <w:vAlign w:val="center"/>
          </w:tcPr>
          <w:p w14:paraId="797843E4" w14:textId="117A157B"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BE4D5" w:themeFill="accent2" w:themeFillTint="33"/>
            <w:vAlign w:val="center"/>
          </w:tcPr>
          <w:p w14:paraId="15D17D8A" w14:textId="1396BAD8"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FBE4D5" w:themeFill="accent2" w:themeFillTint="33"/>
            <w:vAlign w:val="center"/>
          </w:tcPr>
          <w:p w14:paraId="20C9C66A" w14:textId="188ABBED"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77CD9B95" w14:textId="1D582334"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25D6A37C" w14:textId="594B4CE5"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F7CAAC" w:themeFill="accent2" w:themeFillTint="66"/>
            <w:vAlign w:val="center"/>
          </w:tcPr>
          <w:p w14:paraId="364A855E" w14:textId="38D1C036"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D9E2F3" w:themeFill="accent1" w:themeFillTint="33"/>
            <w:vAlign w:val="center"/>
          </w:tcPr>
          <w:p w14:paraId="07C984C2" w14:textId="3D558BA1"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58F6AE6A" w14:textId="20A756A7" w:rsidR="003D7186" w:rsidRPr="00052D63" w:rsidRDefault="000857D0"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D9E2F3" w:themeFill="accent1" w:themeFillTint="33"/>
            <w:vAlign w:val="center"/>
          </w:tcPr>
          <w:p w14:paraId="0A8DEB3B" w14:textId="79EEC35D" w:rsidR="003D7186" w:rsidRPr="00052D63" w:rsidRDefault="003D7186" w:rsidP="003D7186">
            <w:pPr>
              <w:jc w:val="center"/>
              <w:rPr>
                <w:rFonts w:ascii="Times New Roman" w:hAnsi="Times New Roman"/>
                <w:sz w:val="22"/>
                <w:szCs w:val="22"/>
              </w:rPr>
            </w:pPr>
            <w:r w:rsidRPr="008304D3">
              <w:rPr>
                <w:rFonts w:ascii="Times New Roman" w:hAnsi="Times New Roman"/>
                <w:sz w:val="22"/>
                <w:szCs w:val="22"/>
              </w:rPr>
              <w:t>-</w:t>
            </w:r>
          </w:p>
        </w:tc>
        <w:tc>
          <w:tcPr>
            <w:tcW w:w="162" w:type="pct"/>
            <w:shd w:val="clear" w:color="auto" w:fill="B4C6E7" w:themeFill="accent1" w:themeFillTint="66"/>
            <w:vAlign w:val="center"/>
          </w:tcPr>
          <w:p w14:paraId="78E4B025" w14:textId="5CF3E2EC" w:rsidR="003D7186" w:rsidRPr="00052D63" w:rsidRDefault="003D7186" w:rsidP="003D7186">
            <w:pPr>
              <w:jc w:val="center"/>
              <w:rPr>
                <w:rFonts w:ascii="Times New Roman" w:hAnsi="Times New Roman"/>
                <w:sz w:val="22"/>
                <w:szCs w:val="22"/>
              </w:rPr>
            </w:pPr>
            <w:r w:rsidRPr="00B07158">
              <w:rPr>
                <w:rFonts w:ascii="Times New Roman" w:hAnsi="Times New Roman"/>
                <w:sz w:val="22"/>
                <w:szCs w:val="22"/>
              </w:rPr>
              <w:t>-</w:t>
            </w:r>
          </w:p>
        </w:tc>
        <w:tc>
          <w:tcPr>
            <w:tcW w:w="162" w:type="pct"/>
            <w:shd w:val="clear" w:color="auto" w:fill="B4C6E7" w:themeFill="accent1" w:themeFillTint="66"/>
            <w:vAlign w:val="center"/>
          </w:tcPr>
          <w:p w14:paraId="7846689C" w14:textId="4EB419C9" w:rsidR="003D7186" w:rsidRPr="00052D63" w:rsidRDefault="000857D0"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B4C6E7" w:themeFill="accent1" w:themeFillTint="66"/>
            <w:vAlign w:val="center"/>
          </w:tcPr>
          <w:p w14:paraId="40281B8A" w14:textId="5869443C" w:rsidR="003D7186" w:rsidRPr="00052D63" w:rsidRDefault="003D7186" w:rsidP="003D7186">
            <w:pPr>
              <w:jc w:val="center"/>
              <w:rPr>
                <w:rFonts w:ascii="Times New Roman" w:hAnsi="Times New Roman"/>
                <w:sz w:val="22"/>
                <w:szCs w:val="22"/>
              </w:rPr>
            </w:pPr>
            <w:r w:rsidRPr="000A7081">
              <w:rPr>
                <w:rFonts w:ascii="Times New Roman" w:hAnsi="Times New Roman"/>
                <w:sz w:val="22"/>
                <w:szCs w:val="22"/>
              </w:rPr>
              <w:t>-</w:t>
            </w:r>
          </w:p>
        </w:tc>
        <w:tc>
          <w:tcPr>
            <w:tcW w:w="162" w:type="pct"/>
            <w:vAlign w:val="center"/>
          </w:tcPr>
          <w:p w14:paraId="5F4320DC" w14:textId="313FD53F"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2D508C36"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061FC9DD"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0C8FD963"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059363FD"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026F9D28"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0EECBC82"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2B088AD1"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F6CCC9"/>
            <w:vAlign w:val="center"/>
          </w:tcPr>
          <w:p w14:paraId="01C23844"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12F52EFF"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63189925"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41B80D3D"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5EC1D2DB"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miR-325 regulates autophagic program.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BEC{Bo et al., 2014, #32234}</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[35]</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miR-325 functions as a tumor suppressor in hepatocellular carcinoma.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BEC{Li et al., 2015, #53634}</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[36]</w:t>
            </w:r>
            <w:r w:rsidRPr="00882CE2">
              <w:rPr>
                <w:rFonts w:ascii="Times New Roman" w:hAnsi="Times New Roman" w:cs="Times New Roman"/>
                <w:sz w:val="14"/>
                <w:szCs w:val="14"/>
              </w:rPr>
              <w:fldChar w:fldCharType="end"/>
            </w:r>
          </w:p>
        </w:tc>
      </w:tr>
      <w:tr w:rsidR="003D7186" w:rsidRPr="008417ED" w14:paraId="343F9944" w14:textId="77777777" w:rsidTr="003D7186">
        <w:trPr>
          <w:cantSplit/>
        </w:trPr>
        <w:tc>
          <w:tcPr>
            <w:tcW w:w="340" w:type="pct"/>
            <w:shd w:val="clear" w:color="auto" w:fill="auto"/>
            <w:vAlign w:val="center"/>
          </w:tcPr>
          <w:p w14:paraId="70DF5E1C" w14:textId="6C9D70EE" w:rsidR="003D7186" w:rsidRPr="004F64E6" w:rsidRDefault="003D7186" w:rsidP="003D7186">
            <w:pPr>
              <w:jc w:val="center"/>
              <w:rPr>
                <w:rFonts w:ascii="Times New Roman" w:hAnsi="Times New Roman"/>
                <w:b/>
                <w:bCs/>
                <w:sz w:val="16"/>
                <w:szCs w:val="16"/>
              </w:rPr>
            </w:pPr>
            <w:r w:rsidRPr="004F64E6">
              <w:rPr>
                <w:rFonts w:ascii="Times New Roman" w:hAnsi="Times New Roman"/>
                <w:b/>
                <w:sz w:val="16"/>
                <w:szCs w:val="16"/>
              </w:rPr>
              <w:t>21-5p</w:t>
            </w:r>
          </w:p>
        </w:tc>
        <w:tc>
          <w:tcPr>
            <w:tcW w:w="162" w:type="pct"/>
            <w:shd w:val="clear" w:color="auto" w:fill="FBE4D5" w:themeFill="accent2" w:themeFillTint="33"/>
            <w:vAlign w:val="center"/>
          </w:tcPr>
          <w:p w14:paraId="52E6DE8E" w14:textId="61C7BB58"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BE4D5" w:themeFill="accent2" w:themeFillTint="33"/>
            <w:vAlign w:val="center"/>
          </w:tcPr>
          <w:p w14:paraId="7DF4D908" w14:textId="466B161B"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shd w:val="clear" w:color="auto" w:fill="FBE4D5" w:themeFill="accent2" w:themeFillTint="33"/>
            <w:vAlign w:val="center"/>
          </w:tcPr>
          <w:p w14:paraId="3536F3E1" w14:textId="153BDC4F"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1836CED7" w14:textId="347F75A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09A9C841" w14:textId="18D14EED"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F7CAAC" w:themeFill="accent2" w:themeFillTint="66"/>
            <w:vAlign w:val="center"/>
          </w:tcPr>
          <w:p w14:paraId="5174174A" w14:textId="30CDA9F9"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D9E2F3" w:themeFill="accent1" w:themeFillTint="33"/>
            <w:vAlign w:val="center"/>
          </w:tcPr>
          <w:p w14:paraId="0C793E25" w14:textId="15DA6DCB"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2251BC14" w14:textId="6E4E1B0B" w:rsidR="003D7186" w:rsidRPr="00052D63" w:rsidRDefault="000857D0" w:rsidP="003D7186">
            <w:pPr>
              <w:jc w:val="center"/>
              <w:rPr>
                <w:rFonts w:ascii="Times New Roman" w:hAnsi="Times New Roman"/>
                <w:sz w:val="22"/>
                <w:szCs w:val="22"/>
              </w:rPr>
            </w:pPr>
            <w:r>
              <w:rPr>
                <w:rFonts w:ascii="Times New Roman" w:hAnsi="Times New Roman"/>
                <w:sz w:val="22"/>
                <w:szCs w:val="22"/>
              </w:rPr>
              <w:t>-</w:t>
            </w:r>
          </w:p>
        </w:tc>
        <w:tc>
          <w:tcPr>
            <w:tcW w:w="162" w:type="pct"/>
            <w:shd w:val="clear" w:color="auto" w:fill="D9E2F3" w:themeFill="accent1" w:themeFillTint="33"/>
            <w:vAlign w:val="center"/>
          </w:tcPr>
          <w:p w14:paraId="34A917CE" w14:textId="57C9C3B1" w:rsidR="003D7186" w:rsidRPr="00052D63" w:rsidRDefault="003D7186" w:rsidP="003D7186">
            <w:pPr>
              <w:jc w:val="center"/>
              <w:rPr>
                <w:rFonts w:ascii="Times New Roman" w:hAnsi="Times New Roman"/>
                <w:sz w:val="22"/>
                <w:szCs w:val="22"/>
              </w:rPr>
            </w:pPr>
            <w:r w:rsidRPr="008304D3">
              <w:rPr>
                <w:rFonts w:ascii="Times New Roman" w:hAnsi="Times New Roman"/>
                <w:sz w:val="22"/>
                <w:szCs w:val="22"/>
              </w:rPr>
              <w:t>-</w:t>
            </w:r>
          </w:p>
        </w:tc>
        <w:tc>
          <w:tcPr>
            <w:tcW w:w="162" w:type="pct"/>
            <w:shd w:val="clear" w:color="auto" w:fill="B4C6E7" w:themeFill="accent1" w:themeFillTint="66"/>
            <w:vAlign w:val="center"/>
          </w:tcPr>
          <w:p w14:paraId="0DB74416" w14:textId="1355503A" w:rsidR="003D7186" w:rsidRPr="00052D63" w:rsidRDefault="003D7186" w:rsidP="003D7186">
            <w:pPr>
              <w:jc w:val="center"/>
              <w:rPr>
                <w:rFonts w:ascii="Times New Roman" w:hAnsi="Times New Roman"/>
                <w:sz w:val="22"/>
                <w:szCs w:val="22"/>
              </w:rPr>
            </w:pPr>
            <w:r w:rsidRPr="00B07158">
              <w:rPr>
                <w:rFonts w:ascii="Times New Roman" w:hAnsi="Times New Roman"/>
                <w:sz w:val="22"/>
                <w:szCs w:val="22"/>
              </w:rPr>
              <w:t>-</w:t>
            </w:r>
          </w:p>
        </w:tc>
        <w:tc>
          <w:tcPr>
            <w:tcW w:w="162" w:type="pct"/>
            <w:shd w:val="clear" w:color="auto" w:fill="B4C6E7" w:themeFill="accent1" w:themeFillTint="66"/>
            <w:vAlign w:val="center"/>
          </w:tcPr>
          <w:p w14:paraId="4ABBADC6" w14:textId="45706BD5" w:rsidR="003D7186" w:rsidRPr="00052D63" w:rsidRDefault="000857D0"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B4C6E7" w:themeFill="accent1" w:themeFillTint="66"/>
            <w:vAlign w:val="center"/>
          </w:tcPr>
          <w:p w14:paraId="1D065E19" w14:textId="596B9766" w:rsidR="003D7186" w:rsidRPr="00052D63" w:rsidRDefault="003D7186" w:rsidP="003D7186">
            <w:pPr>
              <w:jc w:val="center"/>
              <w:rPr>
                <w:rFonts w:ascii="Times New Roman" w:hAnsi="Times New Roman"/>
                <w:sz w:val="22"/>
                <w:szCs w:val="22"/>
              </w:rPr>
            </w:pPr>
            <w:r w:rsidRPr="000A7081">
              <w:rPr>
                <w:rFonts w:ascii="Times New Roman" w:hAnsi="Times New Roman"/>
                <w:sz w:val="22"/>
                <w:szCs w:val="22"/>
              </w:rPr>
              <w:t>-</w:t>
            </w:r>
          </w:p>
        </w:tc>
        <w:tc>
          <w:tcPr>
            <w:tcW w:w="162" w:type="pct"/>
            <w:vAlign w:val="center"/>
          </w:tcPr>
          <w:p w14:paraId="442A40EC" w14:textId="5DB54224"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2409752D"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19E11837"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6B6AB9CA"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786662FB"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0AF026E8"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3A113F2A"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42B10087"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F6CCC9"/>
            <w:vAlign w:val="center"/>
          </w:tcPr>
          <w:p w14:paraId="1B6E25D1"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6BAD968B"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7D75479B"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174901EB"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704578FE"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A number of targets for miR-21 have been experimentally validated and most of them are tumor suppressors.  miR-21 may work in conjunction with miR-34a.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BEC{Hashimi et al., 2009, #82283}</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[37]</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see also miR-34a.</w:t>
            </w:r>
          </w:p>
        </w:tc>
      </w:tr>
      <w:tr w:rsidR="003D7186" w:rsidRPr="008417ED" w14:paraId="4B7D584F" w14:textId="77777777" w:rsidTr="003D7186">
        <w:trPr>
          <w:cantSplit/>
        </w:trPr>
        <w:tc>
          <w:tcPr>
            <w:tcW w:w="340" w:type="pct"/>
            <w:shd w:val="clear" w:color="auto" w:fill="auto"/>
            <w:vAlign w:val="center"/>
          </w:tcPr>
          <w:p w14:paraId="06E79C40" w14:textId="6F02574A" w:rsidR="003D7186" w:rsidRPr="004F64E6" w:rsidRDefault="003D7186" w:rsidP="003D7186">
            <w:pPr>
              <w:jc w:val="center"/>
              <w:rPr>
                <w:rFonts w:ascii="Times New Roman" w:hAnsi="Times New Roman"/>
                <w:b/>
                <w:bCs/>
                <w:sz w:val="16"/>
                <w:szCs w:val="16"/>
              </w:rPr>
            </w:pPr>
            <w:r w:rsidRPr="004F64E6">
              <w:rPr>
                <w:rFonts w:ascii="Times New Roman" w:hAnsi="Times New Roman"/>
                <w:b/>
                <w:sz w:val="16"/>
                <w:szCs w:val="16"/>
              </w:rPr>
              <w:t>98-5p</w:t>
            </w:r>
          </w:p>
        </w:tc>
        <w:tc>
          <w:tcPr>
            <w:tcW w:w="162" w:type="pct"/>
            <w:shd w:val="clear" w:color="auto" w:fill="FBE4D5" w:themeFill="accent2" w:themeFillTint="33"/>
            <w:vAlign w:val="center"/>
          </w:tcPr>
          <w:p w14:paraId="55114D8E" w14:textId="5CFE810F"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BE4D5" w:themeFill="accent2" w:themeFillTint="33"/>
            <w:vAlign w:val="center"/>
          </w:tcPr>
          <w:p w14:paraId="13D92C43" w14:textId="2AAA00DB"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shd w:val="clear" w:color="auto" w:fill="FBE4D5" w:themeFill="accent2" w:themeFillTint="33"/>
            <w:vAlign w:val="center"/>
          </w:tcPr>
          <w:p w14:paraId="0D83BA7E" w14:textId="56EF9452"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11963770" w14:textId="4019E18F"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4AD977FD" w14:textId="3BEF07A3"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F7CAAC" w:themeFill="accent2" w:themeFillTint="66"/>
            <w:vAlign w:val="center"/>
          </w:tcPr>
          <w:p w14:paraId="13DCF683" w14:textId="5C04C624"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D9E2F3" w:themeFill="accent1" w:themeFillTint="33"/>
            <w:vAlign w:val="center"/>
          </w:tcPr>
          <w:p w14:paraId="4F5A327B" w14:textId="77B2B11A"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524F7119" w14:textId="04E5A785" w:rsidR="003D7186" w:rsidRPr="00052D63" w:rsidRDefault="000857D0"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D9E2F3" w:themeFill="accent1" w:themeFillTint="33"/>
            <w:vAlign w:val="center"/>
          </w:tcPr>
          <w:p w14:paraId="4CB2B2CF" w14:textId="3E16897F" w:rsidR="003D7186" w:rsidRPr="00052D63" w:rsidRDefault="003D7186" w:rsidP="003D7186">
            <w:pPr>
              <w:jc w:val="center"/>
              <w:rPr>
                <w:rFonts w:ascii="Times New Roman" w:hAnsi="Times New Roman"/>
                <w:sz w:val="22"/>
                <w:szCs w:val="22"/>
              </w:rPr>
            </w:pPr>
            <w:r w:rsidRPr="00660589">
              <w:rPr>
                <w:rFonts w:ascii="Times New Roman" w:hAnsi="Times New Roman"/>
                <w:sz w:val="22"/>
                <w:szCs w:val="22"/>
              </w:rPr>
              <w:t>-</w:t>
            </w:r>
          </w:p>
        </w:tc>
        <w:tc>
          <w:tcPr>
            <w:tcW w:w="162" w:type="pct"/>
            <w:shd w:val="clear" w:color="auto" w:fill="B4C6E7" w:themeFill="accent1" w:themeFillTint="66"/>
            <w:vAlign w:val="center"/>
          </w:tcPr>
          <w:p w14:paraId="014DAD8A" w14:textId="336E1197" w:rsidR="003D7186" w:rsidRPr="00052D63" w:rsidRDefault="003D7186" w:rsidP="003D7186">
            <w:pPr>
              <w:jc w:val="center"/>
              <w:rPr>
                <w:rFonts w:ascii="Times New Roman" w:hAnsi="Times New Roman"/>
                <w:sz w:val="22"/>
                <w:szCs w:val="22"/>
              </w:rPr>
            </w:pPr>
            <w:r w:rsidRPr="00791D99">
              <w:rPr>
                <w:rFonts w:ascii="Times New Roman" w:hAnsi="Times New Roman"/>
                <w:sz w:val="22"/>
                <w:szCs w:val="22"/>
              </w:rPr>
              <w:t>-</w:t>
            </w:r>
          </w:p>
        </w:tc>
        <w:tc>
          <w:tcPr>
            <w:tcW w:w="162" w:type="pct"/>
            <w:shd w:val="clear" w:color="auto" w:fill="B4C6E7" w:themeFill="accent1" w:themeFillTint="66"/>
            <w:vAlign w:val="center"/>
          </w:tcPr>
          <w:p w14:paraId="1C072BA0" w14:textId="79584452" w:rsidR="003D7186" w:rsidRPr="00052D63" w:rsidRDefault="000857D0" w:rsidP="003D7186">
            <w:pPr>
              <w:jc w:val="center"/>
              <w:rPr>
                <w:rFonts w:ascii="Times New Roman" w:hAnsi="Times New Roman"/>
                <w:sz w:val="22"/>
                <w:szCs w:val="22"/>
              </w:rPr>
            </w:pPr>
            <w:r>
              <w:rPr>
                <w:rFonts w:ascii="Times New Roman" w:hAnsi="Times New Roman"/>
                <w:sz w:val="22"/>
                <w:szCs w:val="22"/>
              </w:rPr>
              <w:t>D</w:t>
            </w:r>
          </w:p>
        </w:tc>
        <w:tc>
          <w:tcPr>
            <w:tcW w:w="163" w:type="pct"/>
            <w:shd w:val="clear" w:color="auto" w:fill="B4C6E7" w:themeFill="accent1" w:themeFillTint="66"/>
            <w:vAlign w:val="center"/>
          </w:tcPr>
          <w:p w14:paraId="5A215E35" w14:textId="5C2BD38A" w:rsidR="003D7186" w:rsidRPr="00052D63" w:rsidRDefault="003D7186" w:rsidP="003D7186">
            <w:pPr>
              <w:jc w:val="center"/>
              <w:rPr>
                <w:rFonts w:ascii="Times New Roman" w:hAnsi="Times New Roman"/>
                <w:sz w:val="22"/>
                <w:szCs w:val="22"/>
              </w:rPr>
            </w:pPr>
            <w:r w:rsidRPr="00B902A5">
              <w:rPr>
                <w:rFonts w:ascii="Times New Roman" w:hAnsi="Times New Roman"/>
                <w:sz w:val="22"/>
                <w:szCs w:val="22"/>
              </w:rPr>
              <w:t>-</w:t>
            </w:r>
          </w:p>
        </w:tc>
        <w:tc>
          <w:tcPr>
            <w:tcW w:w="162" w:type="pct"/>
            <w:vAlign w:val="center"/>
          </w:tcPr>
          <w:p w14:paraId="7E61EEDB" w14:textId="18549E68"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0E153CD3"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5FCB2877"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0FDC57D1"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1321A6B3"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0D04D63B"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0D9B4790"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191526A6"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F6CCC9"/>
            <w:vAlign w:val="center"/>
          </w:tcPr>
          <w:p w14:paraId="5B785EC8"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33D90C81"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28C16F48"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1FD6DC66"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0C8E55C7"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bCs/>
                <w:sz w:val="14"/>
                <w:szCs w:val="14"/>
              </w:rPr>
              <w:t xml:space="preserve">Downregulated miR-98-5p promotes pancreatic ductal adenocarcinoma proliferation and metastasis.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BEC{Fu et al., 2018, #76584}</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[38]</w:t>
            </w:r>
            <w:r w:rsidRPr="00882CE2">
              <w:rPr>
                <w:rFonts w:ascii="Times New Roman" w:hAnsi="Times New Roman" w:cs="Times New Roman"/>
                <w:sz w:val="14"/>
                <w:szCs w:val="14"/>
              </w:rPr>
              <w:fldChar w:fldCharType="end"/>
            </w:r>
          </w:p>
        </w:tc>
      </w:tr>
      <w:tr w:rsidR="003D7186" w:rsidRPr="008417ED" w14:paraId="273E95EF" w14:textId="77777777" w:rsidTr="003D7186">
        <w:trPr>
          <w:cantSplit/>
        </w:trPr>
        <w:tc>
          <w:tcPr>
            <w:tcW w:w="340" w:type="pct"/>
            <w:shd w:val="clear" w:color="auto" w:fill="auto"/>
            <w:vAlign w:val="center"/>
          </w:tcPr>
          <w:p w14:paraId="22B19E33" w14:textId="47DBA366" w:rsidR="003D7186" w:rsidRPr="004F64E6" w:rsidRDefault="003D7186" w:rsidP="003D7186">
            <w:pPr>
              <w:jc w:val="center"/>
              <w:rPr>
                <w:rFonts w:ascii="Times New Roman" w:hAnsi="Times New Roman"/>
                <w:b/>
                <w:bCs/>
                <w:sz w:val="16"/>
                <w:szCs w:val="16"/>
              </w:rPr>
            </w:pPr>
            <w:r w:rsidRPr="004F64E6">
              <w:rPr>
                <w:rFonts w:ascii="Times New Roman" w:hAnsi="Times New Roman"/>
                <w:b/>
                <w:sz w:val="16"/>
                <w:szCs w:val="16"/>
              </w:rPr>
              <w:t>187-3p</w:t>
            </w:r>
          </w:p>
        </w:tc>
        <w:tc>
          <w:tcPr>
            <w:tcW w:w="162" w:type="pct"/>
            <w:shd w:val="clear" w:color="auto" w:fill="FBE4D5" w:themeFill="accent2" w:themeFillTint="33"/>
            <w:vAlign w:val="center"/>
          </w:tcPr>
          <w:p w14:paraId="056AD1A8" w14:textId="3E322952"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BE4D5" w:themeFill="accent2" w:themeFillTint="33"/>
            <w:vAlign w:val="center"/>
          </w:tcPr>
          <w:p w14:paraId="6DF9BF0B" w14:textId="25680B41"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shd w:val="clear" w:color="auto" w:fill="FBE4D5" w:themeFill="accent2" w:themeFillTint="33"/>
            <w:vAlign w:val="center"/>
          </w:tcPr>
          <w:p w14:paraId="2122FEDC" w14:textId="238475A3"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56980D1F" w14:textId="2BA1AA75"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F7CAAC" w:themeFill="accent2" w:themeFillTint="66"/>
            <w:vAlign w:val="center"/>
          </w:tcPr>
          <w:p w14:paraId="223C37E1" w14:textId="741525D7" w:rsidR="003D7186" w:rsidRPr="00052D63"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F7CAAC" w:themeFill="accent2" w:themeFillTint="66"/>
            <w:vAlign w:val="center"/>
          </w:tcPr>
          <w:p w14:paraId="7B386F80" w14:textId="6A59930D"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shd w:val="clear" w:color="auto" w:fill="D9E2F3" w:themeFill="accent1" w:themeFillTint="33"/>
            <w:vAlign w:val="center"/>
          </w:tcPr>
          <w:p w14:paraId="70FB345D" w14:textId="1D4120AB"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7014BC28" w14:textId="4A420808" w:rsidR="003D7186" w:rsidRPr="00052D63" w:rsidRDefault="000857D0"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D9E2F3" w:themeFill="accent1" w:themeFillTint="33"/>
            <w:vAlign w:val="center"/>
          </w:tcPr>
          <w:p w14:paraId="66834BC8" w14:textId="01A590CD" w:rsidR="003D7186" w:rsidRPr="00052D63" w:rsidRDefault="003D7186" w:rsidP="003D7186">
            <w:pPr>
              <w:jc w:val="center"/>
              <w:rPr>
                <w:rFonts w:ascii="Times New Roman" w:hAnsi="Times New Roman"/>
                <w:sz w:val="22"/>
                <w:szCs w:val="22"/>
              </w:rPr>
            </w:pPr>
            <w:r w:rsidRPr="00660589">
              <w:rPr>
                <w:rFonts w:ascii="Times New Roman" w:hAnsi="Times New Roman"/>
                <w:sz w:val="22"/>
                <w:szCs w:val="22"/>
              </w:rPr>
              <w:t>-</w:t>
            </w:r>
          </w:p>
        </w:tc>
        <w:tc>
          <w:tcPr>
            <w:tcW w:w="162" w:type="pct"/>
            <w:shd w:val="clear" w:color="auto" w:fill="B4C6E7" w:themeFill="accent1" w:themeFillTint="66"/>
            <w:vAlign w:val="center"/>
          </w:tcPr>
          <w:p w14:paraId="14C9D448" w14:textId="20A58CDF" w:rsidR="003D7186" w:rsidRPr="00052D63" w:rsidRDefault="003D7186" w:rsidP="003D7186">
            <w:pPr>
              <w:jc w:val="center"/>
              <w:rPr>
                <w:rFonts w:ascii="Times New Roman" w:hAnsi="Times New Roman"/>
                <w:sz w:val="22"/>
                <w:szCs w:val="22"/>
              </w:rPr>
            </w:pPr>
            <w:r w:rsidRPr="00791D99">
              <w:rPr>
                <w:rFonts w:ascii="Times New Roman" w:hAnsi="Times New Roman"/>
                <w:sz w:val="22"/>
                <w:szCs w:val="22"/>
              </w:rPr>
              <w:t>-</w:t>
            </w:r>
          </w:p>
        </w:tc>
        <w:tc>
          <w:tcPr>
            <w:tcW w:w="162" w:type="pct"/>
            <w:shd w:val="clear" w:color="auto" w:fill="B4C6E7" w:themeFill="accent1" w:themeFillTint="66"/>
            <w:vAlign w:val="center"/>
          </w:tcPr>
          <w:p w14:paraId="1DE1986A" w14:textId="623AF9B0" w:rsidR="003D7186" w:rsidRPr="00052D63" w:rsidRDefault="000857D0" w:rsidP="003D7186">
            <w:pPr>
              <w:jc w:val="center"/>
              <w:rPr>
                <w:rFonts w:ascii="Times New Roman" w:hAnsi="Times New Roman"/>
                <w:sz w:val="22"/>
                <w:szCs w:val="22"/>
              </w:rPr>
            </w:pPr>
            <w:r>
              <w:rPr>
                <w:rFonts w:ascii="Times New Roman" w:hAnsi="Times New Roman"/>
                <w:sz w:val="22"/>
                <w:szCs w:val="22"/>
              </w:rPr>
              <w:t>I</w:t>
            </w:r>
          </w:p>
        </w:tc>
        <w:tc>
          <w:tcPr>
            <w:tcW w:w="163" w:type="pct"/>
            <w:shd w:val="clear" w:color="auto" w:fill="B4C6E7" w:themeFill="accent1" w:themeFillTint="66"/>
            <w:vAlign w:val="center"/>
          </w:tcPr>
          <w:p w14:paraId="72A0CE35" w14:textId="185F3E09" w:rsidR="003D7186" w:rsidRPr="00052D63" w:rsidRDefault="003D7186" w:rsidP="003D7186">
            <w:pPr>
              <w:jc w:val="center"/>
              <w:rPr>
                <w:rFonts w:ascii="Times New Roman" w:hAnsi="Times New Roman"/>
                <w:sz w:val="22"/>
                <w:szCs w:val="22"/>
              </w:rPr>
            </w:pPr>
            <w:r w:rsidRPr="00B902A5">
              <w:rPr>
                <w:rFonts w:ascii="Times New Roman" w:hAnsi="Times New Roman"/>
                <w:sz w:val="22"/>
                <w:szCs w:val="22"/>
              </w:rPr>
              <w:t>-</w:t>
            </w:r>
          </w:p>
        </w:tc>
        <w:tc>
          <w:tcPr>
            <w:tcW w:w="162" w:type="pct"/>
            <w:vAlign w:val="center"/>
          </w:tcPr>
          <w:p w14:paraId="130ED9A8" w14:textId="4D280EBA"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3BC0AE51"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69EC1A50"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21BA5471"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044643AD"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169F0869"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6E125F56"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51E0531D"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F6CCC9"/>
            <w:vAlign w:val="center"/>
          </w:tcPr>
          <w:p w14:paraId="25E15687"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50C14E76"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22EBE168"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4E3312C5"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2D4ABCED"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bCs/>
                <w:sz w:val="14"/>
                <w:szCs w:val="14"/>
              </w:rPr>
              <w:t xml:space="preserve">miR-187-3p inhibits the metastasis and epithelial-mesenchymal transition of hepatocellular carcinoma.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BEC{Dou et al., 2016, #75747}</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[39]</w:t>
            </w:r>
            <w:r w:rsidRPr="00882CE2">
              <w:rPr>
                <w:rFonts w:ascii="Times New Roman" w:hAnsi="Times New Roman" w:cs="Times New Roman"/>
                <w:sz w:val="14"/>
                <w:szCs w:val="14"/>
              </w:rPr>
              <w:fldChar w:fldCharType="end"/>
            </w:r>
            <w:r w:rsidRPr="00882CE2">
              <w:rPr>
                <w:rFonts w:ascii="Times New Roman" w:hAnsi="Times New Roman" w:cs="Times New Roman"/>
                <w:bCs/>
                <w:sz w:val="14"/>
                <w:szCs w:val="14"/>
              </w:rPr>
              <w:t xml:space="preserve"> miR-187 is significantly downregulated in prostate cancer.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BEC{Casanova-Salas et al., 2015, #60988}</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[40]</w:t>
            </w:r>
            <w:r w:rsidRPr="00882CE2">
              <w:rPr>
                <w:rFonts w:ascii="Times New Roman" w:hAnsi="Times New Roman" w:cs="Times New Roman"/>
                <w:sz w:val="14"/>
                <w:szCs w:val="14"/>
              </w:rPr>
              <w:fldChar w:fldCharType="end"/>
            </w:r>
          </w:p>
        </w:tc>
      </w:tr>
      <w:tr w:rsidR="003D7186" w:rsidRPr="008417ED" w14:paraId="67C73D75" w14:textId="77777777" w:rsidTr="003D7186">
        <w:trPr>
          <w:cantSplit/>
        </w:trPr>
        <w:tc>
          <w:tcPr>
            <w:tcW w:w="340" w:type="pct"/>
            <w:shd w:val="clear" w:color="auto" w:fill="auto"/>
            <w:vAlign w:val="center"/>
          </w:tcPr>
          <w:p w14:paraId="270AB064" w14:textId="000F2C75" w:rsidR="003D7186" w:rsidRPr="004F64E6" w:rsidRDefault="003D7186" w:rsidP="003D7186">
            <w:pPr>
              <w:jc w:val="center"/>
              <w:rPr>
                <w:rFonts w:ascii="Times New Roman" w:hAnsi="Times New Roman"/>
                <w:b/>
                <w:sz w:val="16"/>
                <w:szCs w:val="16"/>
              </w:rPr>
            </w:pPr>
            <w:r w:rsidRPr="004F64E6">
              <w:rPr>
                <w:rFonts w:ascii="Times New Roman" w:hAnsi="Times New Roman"/>
                <w:b/>
                <w:sz w:val="16"/>
                <w:szCs w:val="16"/>
              </w:rPr>
              <w:t>409-3p</w:t>
            </w:r>
          </w:p>
        </w:tc>
        <w:tc>
          <w:tcPr>
            <w:tcW w:w="162" w:type="pct"/>
            <w:shd w:val="clear" w:color="auto" w:fill="FBE4D5" w:themeFill="accent2" w:themeFillTint="33"/>
            <w:vAlign w:val="center"/>
          </w:tcPr>
          <w:p w14:paraId="78B7B3A5" w14:textId="096B53EF"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BE4D5" w:themeFill="accent2" w:themeFillTint="33"/>
            <w:vAlign w:val="center"/>
          </w:tcPr>
          <w:p w14:paraId="3A73CB8F" w14:textId="757FB51D"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BE4D5" w:themeFill="accent2" w:themeFillTint="33"/>
            <w:vAlign w:val="center"/>
          </w:tcPr>
          <w:p w14:paraId="0755084A" w14:textId="3F5409B4"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642BC277" w14:textId="16051516"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7DD04949" w14:textId="5C06A689"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7CAAC" w:themeFill="accent2" w:themeFillTint="66"/>
            <w:vAlign w:val="center"/>
          </w:tcPr>
          <w:p w14:paraId="3A98719A" w14:textId="062FC2CB"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D9E2F3" w:themeFill="accent1" w:themeFillTint="33"/>
            <w:vAlign w:val="center"/>
          </w:tcPr>
          <w:p w14:paraId="3737B0D3" w14:textId="668EFB16"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6E875E00" w14:textId="57A2E8B6" w:rsidR="003D7186" w:rsidRPr="00052D63" w:rsidRDefault="000857D0"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D9E2F3" w:themeFill="accent1" w:themeFillTint="33"/>
            <w:vAlign w:val="center"/>
          </w:tcPr>
          <w:p w14:paraId="5A2E0D8D" w14:textId="47B0BCC6" w:rsidR="003D7186" w:rsidRPr="00052D63" w:rsidRDefault="003D7186" w:rsidP="003D7186">
            <w:pPr>
              <w:jc w:val="center"/>
              <w:rPr>
                <w:rFonts w:ascii="Times New Roman" w:hAnsi="Times New Roman"/>
                <w:sz w:val="22"/>
                <w:szCs w:val="22"/>
              </w:rPr>
            </w:pPr>
            <w:r w:rsidRPr="00660589">
              <w:rPr>
                <w:rFonts w:ascii="Times New Roman" w:hAnsi="Times New Roman"/>
                <w:sz w:val="22"/>
                <w:szCs w:val="22"/>
              </w:rPr>
              <w:t>-</w:t>
            </w:r>
          </w:p>
        </w:tc>
        <w:tc>
          <w:tcPr>
            <w:tcW w:w="162" w:type="pct"/>
            <w:shd w:val="clear" w:color="auto" w:fill="B4C6E7" w:themeFill="accent1" w:themeFillTint="66"/>
            <w:vAlign w:val="center"/>
          </w:tcPr>
          <w:p w14:paraId="7400917A" w14:textId="0A1A17A3" w:rsidR="003D7186" w:rsidRPr="00052D63" w:rsidRDefault="003D7186" w:rsidP="003D7186">
            <w:pPr>
              <w:jc w:val="center"/>
              <w:rPr>
                <w:rFonts w:ascii="Times New Roman" w:hAnsi="Times New Roman"/>
                <w:sz w:val="22"/>
                <w:szCs w:val="22"/>
              </w:rPr>
            </w:pPr>
            <w:r w:rsidRPr="00791D99">
              <w:rPr>
                <w:rFonts w:ascii="Times New Roman" w:hAnsi="Times New Roman"/>
                <w:sz w:val="22"/>
                <w:szCs w:val="22"/>
              </w:rPr>
              <w:t>-</w:t>
            </w:r>
          </w:p>
        </w:tc>
        <w:tc>
          <w:tcPr>
            <w:tcW w:w="162" w:type="pct"/>
            <w:shd w:val="clear" w:color="auto" w:fill="B4C6E7" w:themeFill="accent1" w:themeFillTint="66"/>
            <w:vAlign w:val="center"/>
          </w:tcPr>
          <w:p w14:paraId="54D9F200" w14:textId="1FC67DFD" w:rsidR="003D7186" w:rsidRPr="00052D63" w:rsidRDefault="000857D0" w:rsidP="003D7186">
            <w:pPr>
              <w:jc w:val="center"/>
              <w:rPr>
                <w:rFonts w:ascii="Times New Roman" w:hAnsi="Times New Roman"/>
                <w:sz w:val="22"/>
                <w:szCs w:val="22"/>
              </w:rPr>
            </w:pPr>
            <w:r>
              <w:rPr>
                <w:rFonts w:ascii="Times New Roman" w:hAnsi="Times New Roman"/>
                <w:sz w:val="22"/>
                <w:szCs w:val="22"/>
              </w:rPr>
              <w:t>D</w:t>
            </w:r>
          </w:p>
        </w:tc>
        <w:tc>
          <w:tcPr>
            <w:tcW w:w="163" w:type="pct"/>
            <w:shd w:val="clear" w:color="auto" w:fill="B4C6E7" w:themeFill="accent1" w:themeFillTint="66"/>
            <w:vAlign w:val="center"/>
          </w:tcPr>
          <w:p w14:paraId="4825CD6E" w14:textId="18DB9E23" w:rsidR="003D7186" w:rsidRPr="00052D63" w:rsidRDefault="003D7186" w:rsidP="003D7186">
            <w:pPr>
              <w:jc w:val="center"/>
              <w:rPr>
                <w:rFonts w:ascii="Times New Roman" w:hAnsi="Times New Roman"/>
                <w:sz w:val="22"/>
                <w:szCs w:val="22"/>
              </w:rPr>
            </w:pPr>
            <w:r w:rsidRPr="00B902A5">
              <w:rPr>
                <w:rFonts w:ascii="Times New Roman" w:hAnsi="Times New Roman"/>
                <w:sz w:val="22"/>
                <w:szCs w:val="22"/>
              </w:rPr>
              <w:t>-</w:t>
            </w:r>
          </w:p>
        </w:tc>
        <w:tc>
          <w:tcPr>
            <w:tcW w:w="162" w:type="pct"/>
            <w:vAlign w:val="center"/>
          </w:tcPr>
          <w:p w14:paraId="601DB981" w14:textId="1E13ADD5"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6F626725" w14:textId="77777777" w:rsidR="003D7186"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vAlign w:val="center"/>
          </w:tcPr>
          <w:p w14:paraId="2D1BFC1D"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25A3C02D"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16103772"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072BD3A1"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37627858"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57AF8BED" w14:textId="77777777" w:rsidR="003D7186" w:rsidRDefault="003D7186" w:rsidP="003D7186">
            <w:pPr>
              <w:jc w:val="center"/>
              <w:rPr>
                <w:rFonts w:ascii="Times New Roman" w:hAnsi="Times New Roman"/>
                <w:sz w:val="22"/>
                <w:szCs w:val="22"/>
              </w:rPr>
            </w:pPr>
            <w:r>
              <w:rPr>
                <w:rFonts w:ascii="Times New Roman" w:hAnsi="Times New Roman"/>
                <w:sz w:val="22"/>
                <w:szCs w:val="22"/>
              </w:rPr>
              <w:t>D</w:t>
            </w:r>
          </w:p>
        </w:tc>
        <w:tc>
          <w:tcPr>
            <w:tcW w:w="158" w:type="pct"/>
            <w:shd w:val="clear" w:color="auto" w:fill="F6CCC9"/>
            <w:vAlign w:val="center"/>
          </w:tcPr>
          <w:p w14:paraId="0497F9A3"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5550A354"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1196A170"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5ABC09F2"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5097B9FF"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Downregulation of miR-409-3p promotes aggressiveness and metastasis in colorectal cancer.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BEC{Liu et al., 2015, #66431}</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[41]</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miR-409-3p is upregulated in breast cancer and its downregulation inhibits cancer development.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BEC{Yu et al., 2017, #98418}</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[42]</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miR-409-3p/-5p promotes tumorigenesis and metastasis of human prostate cancer.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BEC{Josson et al., 2014, #98144}</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[43]</w:t>
            </w:r>
            <w:r w:rsidRPr="00882CE2">
              <w:rPr>
                <w:rFonts w:ascii="Times New Roman" w:hAnsi="Times New Roman" w:cs="Times New Roman"/>
                <w:sz w:val="14"/>
                <w:szCs w:val="14"/>
              </w:rPr>
              <w:fldChar w:fldCharType="end"/>
            </w:r>
          </w:p>
        </w:tc>
      </w:tr>
      <w:tr w:rsidR="003D7186" w:rsidRPr="008417ED" w14:paraId="7F89583F" w14:textId="77777777" w:rsidTr="003D7186">
        <w:trPr>
          <w:cantSplit/>
        </w:trPr>
        <w:tc>
          <w:tcPr>
            <w:tcW w:w="340" w:type="pct"/>
            <w:shd w:val="clear" w:color="auto" w:fill="auto"/>
            <w:vAlign w:val="center"/>
          </w:tcPr>
          <w:p w14:paraId="618D98D4" w14:textId="61294205" w:rsidR="003D7186" w:rsidRPr="004F64E6" w:rsidRDefault="003D7186" w:rsidP="003D7186">
            <w:pPr>
              <w:jc w:val="center"/>
              <w:rPr>
                <w:rFonts w:ascii="Times New Roman" w:hAnsi="Times New Roman"/>
                <w:b/>
                <w:sz w:val="16"/>
                <w:szCs w:val="16"/>
              </w:rPr>
            </w:pPr>
            <w:r w:rsidRPr="004F64E6">
              <w:rPr>
                <w:rFonts w:ascii="Times New Roman" w:hAnsi="Times New Roman"/>
                <w:b/>
                <w:color w:val="000000"/>
                <w:sz w:val="16"/>
                <w:szCs w:val="16"/>
              </w:rPr>
              <w:t>146a-5p</w:t>
            </w:r>
          </w:p>
        </w:tc>
        <w:tc>
          <w:tcPr>
            <w:tcW w:w="162" w:type="pct"/>
            <w:shd w:val="clear" w:color="auto" w:fill="FBE4D5" w:themeFill="accent2" w:themeFillTint="33"/>
            <w:vAlign w:val="center"/>
          </w:tcPr>
          <w:p w14:paraId="2758D025" w14:textId="7150A43C"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BE4D5" w:themeFill="accent2" w:themeFillTint="33"/>
            <w:vAlign w:val="center"/>
          </w:tcPr>
          <w:p w14:paraId="1535D510" w14:textId="3DB97E5E"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BE4D5" w:themeFill="accent2" w:themeFillTint="33"/>
            <w:vAlign w:val="center"/>
          </w:tcPr>
          <w:p w14:paraId="4D3B9470" w14:textId="1031BDA2"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01BA6D6D" w14:textId="5F44AF64"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68048ED1" w14:textId="69096A5D"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7CAAC" w:themeFill="accent2" w:themeFillTint="66"/>
            <w:vAlign w:val="center"/>
          </w:tcPr>
          <w:p w14:paraId="11E7C5D1" w14:textId="2942663A"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D9E2F3" w:themeFill="accent1" w:themeFillTint="33"/>
            <w:vAlign w:val="center"/>
          </w:tcPr>
          <w:p w14:paraId="0298996B" w14:textId="16437953"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33425BB0" w14:textId="1CDC0DA8" w:rsidR="003D7186" w:rsidRPr="00052D63" w:rsidRDefault="000857D0" w:rsidP="003D7186">
            <w:pPr>
              <w:jc w:val="center"/>
              <w:rPr>
                <w:rFonts w:ascii="Times New Roman" w:hAnsi="Times New Roman"/>
                <w:sz w:val="22"/>
                <w:szCs w:val="22"/>
              </w:rPr>
            </w:pPr>
            <w:r>
              <w:rPr>
                <w:rFonts w:ascii="Times New Roman" w:hAnsi="Times New Roman"/>
                <w:sz w:val="22"/>
                <w:szCs w:val="22"/>
              </w:rPr>
              <w:t>-</w:t>
            </w:r>
          </w:p>
        </w:tc>
        <w:tc>
          <w:tcPr>
            <w:tcW w:w="162" w:type="pct"/>
            <w:shd w:val="clear" w:color="auto" w:fill="D9E2F3" w:themeFill="accent1" w:themeFillTint="33"/>
            <w:vAlign w:val="center"/>
          </w:tcPr>
          <w:p w14:paraId="13C4432A" w14:textId="6246C987" w:rsidR="003D7186" w:rsidRPr="00052D63" w:rsidRDefault="003D7186" w:rsidP="003D7186">
            <w:pPr>
              <w:jc w:val="center"/>
              <w:rPr>
                <w:rFonts w:ascii="Times New Roman" w:hAnsi="Times New Roman"/>
                <w:sz w:val="22"/>
                <w:szCs w:val="22"/>
              </w:rPr>
            </w:pPr>
            <w:r w:rsidRPr="00660589">
              <w:rPr>
                <w:rFonts w:ascii="Times New Roman" w:hAnsi="Times New Roman"/>
                <w:sz w:val="22"/>
                <w:szCs w:val="22"/>
              </w:rPr>
              <w:t>-</w:t>
            </w:r>
          </w:p>
        </w:tc>
        <w:tc>
          <w:tcPr>
            <w:tcW w:w="162" w:type="pct"/>
            <w:shd w:val="clear" w:color="auto" w:fill="B4C6E7" w:themeFill="accent1" w:themeFillTint="66"/>
            <w:vAlign w:val="center"/>
          </w:tcPr>
          <w:p w14:paraId="50AEFDB0" w14:textId="26098CC7" w:rsidR="003D7186" w:rsidRPr="00052D63" w:rsidRDefault="003D7186" w:rsidP="003D7186">
            <w:pPr>
              <w:jc w:val="center"/>
              <w:rPr>
                <w:rFonts w:ascii="Times New Roman" w:hAnsi="Times New Roman"/>
                <w:sz w:val="22"/>
                <w:szCs w:val="22"/>
              </w:rPr>
            </w:pPr>
            <w:r w:rsidRPr="00791D99">
              <w:rPr>
                <w:rFonts w:ascii="Times New Roman" w:hAnsi="Times New Roman"/>
                <w:sz w:val="22"/>
                <w:szCs w:val="22"/>
              </w:rPr>
              <w:t>-</w:t>
            </w:r>
          </w:p>
        </w:tc>
        <w:tc>
          <w:tcPr>
            <w:tcW w:w="162" w:type="pct"/>
            <w:shd w:val="clear" w:color="auto" w:fill="B4C6E7" w:themeFill="accent1" w:themeFillTint="66"/>
            <w:vAlign w:val="center"/>
          </w:tcPr>
          <w:p w14:paraId="644720D4" w14:textId="4104A918" w:rsidR="003D7186" w:rsidRPr="00052D63" w:rsidRDefault="000857D0"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B4C6E7" w:themeFill="accent1" w:themeFillTint="66"/>
            <w:vAlign w:val="center"/>
          </w:tcPr>
          <w:p w14:paraId="17C34154" w14:textId="3C4E6767" w:rsidR="003D7186" w:rsidRPr="00052D63" w:rsidRDefault="003D7186" w:rsidP="003D7186">
            <w:pPr>
              <w:jc w:val="center"/>
              <w:rPr>
                <w:rFonts w:ascii="Times New Roman" w:hAnsi="Times New Roman"/>
                <w:sz w:val="22"/>
                <w:szCs w:val="22"/>
              </w:rPr>
            </w:pPr>
            <w:r w:rsidRPr="00B902A5">
              <w:rPr>
                <w:rFonts w:ascii="Times New Roman" w:hAnsi="Times New Roman"/>
                <w:sz w:val="22"/>
                <w:szCs w:val="22"/>
              </w:rPr>
              <w:t>-</w:t>
            </w:r>
          </w:p>
        </w:tc>
        <w:tc>
          <w:tcPr>
            <w:tcW w:w="162" w:type="pct"/>
            <w:vAlign w:val="center"/>
          </w:tcPr>
          <w:p w14:paraId="102CE95D" w14:textId="6D46D039"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2601614A" w14:textId="77777777" w:rsidR="003D7186"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vAlign w:val="center"/>
          </w:tcPr>
          <w:p w14:paraId="1DFE18D2"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380AE7F6"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1571A0A3"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432C3FA4"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139259C9"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708B3A60" w14:textId="77777777" w:rsidR="003D7186" w:rsidRDefault="003D7186" w:rsidP="003D7186">
            <w:pPr>
              <w:jc w:val="center"/>
              <w:rPr>
                <w:rFonts w:ascii="Times New Roman" w:hAnsi="Times New Roman"/>
                <w:sz w:val="22"/>
                <w:szCs w:val="22"/>
              </w:rPr>
            </w:pPr>
            <w:r>
              <w:rPr>
                <w:rFonts w:ascii="Times New Roman" w:hAnsi="Times New Roman"/>
                <w:sz w:val="22"/>
                <w:szCs w:val="22"/>
              </w:rPr>
              <w:t>D</w:t>
            </w:r>
          </w:p>
        </w:tc>
        <w:tc>
          <w:tcPr>
            <w:tcW w:w="158" w:type="pct"/>
            <w:shd w:val="clear" w:color="auto" w:fill="F6CCC9"/>
            <w:vAlign w:val="center"/>
          </w:tcPr>
          <w:p w14:paraId="284B6438"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6F508F2F"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0091EBEC"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79147B4C"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4AD2440C"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miR-146a-5p functions as a tumor suppressor in various types of cancer.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BEC{Zhang et al., 2017, #38752; Wang et al., 2016, #34324; Li et al., 2016, #29079; Xu et al., 2015, #72726}</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[44–47]</w:t>
            </w:r>
            <w:r w:rsidRPr="00882CE2">
              <w:rPr>
                <w:rFonts w:ascii="Times New Roman" w:hAnsi="Times New Roman" w:cs="Times New Roman"/>
                <w:sz w:val="14"/>
                <w:szCs w:val="14"/>
              </w:rPr>
              <w:fldChar w:fldCharType="end"/>
            </w:r>
          </w:p>
        </w:tc>
      </w:tr>
      <w:tr w:rsidR="003D7186" w:rsidRPr="008417ED" w14:paraId="53D71DC7" w14:textId="77777777" w:rsidTr="003D7186">
        <w:trPr>
          <w:cantSplit/>
        </w:trPr>
        <w:tc>
          <w:tcPr>
            <w:tcW w:w="340" w:type="pct"/>
            <w:shd w:val="clear" w:color="auto" w:fill="auto"/>
            <w:vAlign w:val="center"/>
          </w:tcPr>
          <w:p w14:paraId="530B6B90" w14:textId="06D69888" w:rsidR="003D7186" w:rsidRPr="004F64E6" w:rsidRDefault="003D7186" w:rsidP="003D7186">
            <w:pPr>
              <w:jc w:val="center"/>
              <w:rPr>
                <w:rFonts w:ascii="Times New Roman" w:hAnsi="Times New Roman"/>
                <w:b/>
                <w:sz w:val="16"/>
                <w:szCs w:val="16"/>
              </w:rPr>
            </w:pPr>
            <w:r w:rsidRPr="004F64E6">
              <w:rPr>
                <w:rFonts w:ascii="Times New Roman" w:hAnsi="Times New Roman"/>
                <w:b/>
                <w:sz w:val="16"/>
                <w:szCs w:val="16"/>
              </w:rPr>
              <w:t>379-5p</w:t>
            </w:r>
          </w:p>
        </w:tc>
        <w:tc>
          <w:tcPr>
            <w:tcW w:w="162" w:type="pct"/>
            <w:shd w:val="clear" w:color="auto" w:fill="FBE4D5" w:themeFill="accent2" w:themeFillTint="33"/>
            <w:vAlign w:val="center"/>
          </w:tcPr>
          <w:p w14:paraId="2A623229" w14:textId="73587CE2"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BE4D5" w:themeFill="accent2" w:themeFillTint="33"/>
            <w:vAlign w:val="center"/>
          </w:tcPr>
          <w:p w14:paraId="142B0BD0" w14:textId="24BBE4B0"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BE4D5" w:themeFill="accent2" w:themeFillTint="33"/>
            <w:vAlign w:val="center"/>
          </w:tcPr>
          <w:p w14:paraId="5270F7E3" w14:textId="5740EDB5"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52E2AAB0" w14:textId="70EC1450"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5CBAF901" w14:textId="2BD43FEB"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7CAAC" w:themeFill="accent2" w:themeFillTint="66"/>
            <w:vAlign w:val="center"/>
          </w:tcPr>
          <w:p w14:paraId="0BEF77C1" w14:textId="08A4E1C8"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D9E2F3" w:themeFill="accent1" w:themeFillTint="33"/>
            <w:vAlign w:val="center"/>
          </w:tcPr>
          <w:p w14:paraId="28F70E9E" w14:textId="35922212"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28F89CCA" w14:textId="6AD7C6FF" w:rsidR="003D7186" w:rsidRPr="00052D63" w:rsidRDefault="000857D0" w:rsidP="003D7186">
            <w:pPr>
              <w:jc w:val="center"/>
              <w:rPr>
                <w:rFonts w:ascii="Times New Roman" w:hAnsi="Times New Roman"/>
                <w:sz w:val="22"/>
                <w:szCs w:val="22"/>
              </w:rPr>
            </w:pPr>
            <w:r>
              <w:rPr>
                <w:rFonts w:ascii="Times New Roman" w:hAnsi="Times New Roman"/>
                <w:sz w:val="22"/>
                <w:szCs w:val="22"/>
              </w:rPr>
              <w:t>-</w:t>
            </w:r>
          </w:p>
        </w:tc>
        <w:tc>
          <w:tcPr>
            <w:tcW w:w="162" w:type="pct"/>
            <w:shd w:val="clear" w:color="auto" w:fill="D9E2F3" w:themeFill="accent1" w:themeFillTint="33"/>
            <w:vAlign w:val="center"/>
          </w:tcPr>
          <w:p w14:paraId="64A3BF9B" w14:textId="50AE1DED" w:rsidR="003D7186" w:rsidRPr="00052D63" w:rsidRDefault="003D7186" w:rsidP="003D7186">
            <w:pPr>
              <w:jc w:val="center"/>
              <w:rPr>
                <w:rFonts w:ascii="Times New Roman" w:hAnsi="Times New Roman"/>
                <w:sz w:val="22"/>
                <w:szCs w:val="22"/>
              </w:rPr>
            </w:pPr>
            <w:r w:rsidRPr="00660589">
              <w:rPr>
                <w:rFonts w:ascii="Times New Roman" w:hAnsi="Times New Roman"/>
                <w:sz w:val="22"/>
                <w:szCs w:val="22"/>
              </w:rPr>
              <w:t>-</w:t>
            </w:r>
          </w:p>
        </w:tc>
        <w:tc>
          <w:tcPr>
            <w:tcW w:w="162" w:type="pct"/>
            <w:shd w:val="clear" w:color="auto" w:fill="B4C6E7" w:themeFill="accent1" w:themeFillTint="66"/>
            <w:vAlign w:val="center"/>
          </w:tcPr>
          <w:p w14:paraId="07013C38" w14:textId="576A697C" w:rsidR="003D7186" w:rsidRPr="00052D63" w:rsidRDefault="003D7186" w:rsidP="003D7186">
            <w:pPr>
              <w:jc w:val="center"/>
              <w:rPr>
                <w:rFonts w:ascii="Times New Roman" w:hAnsi="Times New Roman"/>
                <w:sz w:val="22"/>
                <w:szCs w:val="22"/>
              </w:rPr>
            </w:pPr>
            <w:r w:rsidRPr="00791D99">
              <w:rPr>
                <w:rFonts w:ascii="Times New Roman" w:hAnsi="Times New Roman"/>
                <w:sz w:val="22"/>
                <w:szCs w:val="22"/>
              </w:rPr>
              <w:t>-</w:t>
            </w:r>
          </w:p>
        </w:tc>
        <w:tc>
          <w:tcPr>
            <w:tcW w:w="162" w:type="pct"/>
            <w:shd w:val="clear" w:color="auto" w:fill="B4C6E7" w:themeFill="accent1" w:themeFillTint="66"/>
            <w:vAlign w:val="center"/>
          </w:tcPr>
          <w:p w14:paraId="556FE491" w14:textId="72FA1733" w:rsidR="003D7186" w:rsidRPr="00052D63" w:rsidRDefault="000857D0" w:rsidP="003D7186">
            <w:pPr>
              <w:jc w:val="center"/>
              <w:rPr>
                <w:rFonts w:ascii="Times New Roman" w:hAnsi="Times New Roman"/>
                <w:sz w:val="22"/>
                <w:szCs w:val="22"/>
              </w:rPr>
            </w:pPr>
            <w:r>
              <w:rPr>
                <w:rFonts w:ascii="Times New Roman" w:hAnsi="Times New Roman"/>
                <w:sz w:val="22"/>
                <w:szCs w:val="22"/>
              </w:rPr>
              <w:t>D</w:t>
            </w:r>
          </w:p>
        </w:tc>
        <w:tc>
          <w:tcPr>
            <w:tcW w:w="163" w:type="pct"/>
            <w:shd w:val="clear" w:color="auto" w:fill="B4C6E7" w:themeFill="accent1" w:themeFillTint="66"/>
            <w:vAlign w:val="center"/>
          </w:tcPr>
          <w:p w14:paraId="40A07FAB" w14:textId="26E1A739" w:rsidR="003D7186" w:rsidRPr="00052D63" w:rsidRDefault="003D7186" w:rsidP="003D7186">
            <w:pPr>
              <w:jc w:val="center"/>
              <w:rPr>
                <w:rFonts w:ascii="Times New Roman" w:hAnsi="Times New Roman"/>
                <w:sz w:val="22"/>
                <w:szCs w:val="22"/>
              </w:rPr>
            </w:pPr>
            <w:r w:rsidRPr="00B902A5">
              <w:rPr>
                <w:rFonts w:ascii="Times New Roman" w:hAnsi="Times New Roman"/>
                <w:sz w:val="22"/>
                <w:szCs w:val="22"/>
              </w:rPr>
              <w:t>-</w:t>
            </w:r>
          </w:p>
        </w:tc>
        <w:tc>
          <w:tcPr>
            <w:tcW w:w="162" w:type="pct"/>
            <w:vAlign w:val="center"/>
          </w:tcPr>
          <w:p w14:paraId="782A44C2" w14:textId="38AE04F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vAlign w:val="center"/>
          </w:tcPr>
          <w:p w14:paraId="089CB154" w14:textId="77777777" w:rsidR="003D7186"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vAlign w:val="center"/>
          </w:tcPr>
          <w:p w14:paraId="7E4B97E3"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32" w:type="pct"/>
            <w:shd w:val="clear" w:color="auto" w:fill="E2EFD9" w:themeFill="accent6" w:themeFillTint="33"/>
            <w:vAlign w:val="center"/>
          </w:tcPr>
          <w:p w14:paraId="350EDE65"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16769725"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5E9120BC"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00A1B247"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5641096F" w14:textId="77777777" w:rsidR="003D7186" w:rsidRDefault="003D7186" w:rsidP="003D7186">
            <w:pPr>
              <w:jc w:val="center"/>
              <w:rPr>
                <w:rFonts w:ascii="Times New Roman" w:hAnsi="Times New Roman"/>
                <w:sz w:val="22"/>
                <w:szCs w:val="22"/>
              </w:rPr>
            </w:pPr>
            <w:r>
              <w:rPr>
                <w:rFonts w:ascii="Times New Roman" w:hAnsi="Times New Roman"/>
                <w:sz w:val="22"/>
                <w:szCs w:val="22"/>
              </w:rPr>
              <w:t>D</w:t>
            </w:r>
          </w:p>
        </w:tc>
        <w:tc>
          <w:tcPr>
            <w:tcW w:w="158" w:type="pct"/>
            <w:shd w:val="clear" w:color="auto" w:fill="F6CCC9"/>
            <w:vAlign w:val="center"/>
          </w:tcPr>
          <w:p w14:paraId="1813D7A5"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4C449E98"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7F851C42"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309A1786"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10F2F614"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miR-379/miR-656 cluster is a tumor suppressor locus involved in multiple cancers, especially in glioblastoma multiforme.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BEC{Laddha et al., 2013, #73653}</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[48]</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miR-374-5p, miR-379-5p, and miR-503-5p regulate proliferation and hypertrophic differentiation of </w:t>
            </w:r>
            <w:proofErr w:type="spellStart"/>
            <w:r w:rsidRPr="00882CE2">
              <w:rPr>
                <w:rFonts w:ascii="Times New Roman" w:hAnsi="Times New Roman" w:cs="Times New Roman"/>
                <w:sz w:val="14"/>
                <w:szCs w:val="14"/>
              </w:rPr>
              <w:t>hrowth</w:t>
            </w:r>
            <w:proofErr w:type="spellEnd"/>
            <w:r w:rsidRPr="00882CE2">
              <w:rPr>
                <w:rFonts w:ascii="Times New Roman" w:hAnsi="Times New Roman" w:cs="Times New Roman"/>
                <w:sz w:val="14"/>
                <w:szCs w:val="14"/>
              </w:rPr>
              <w:t xml:space="preserve"> plate chondrocytes in male rats.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BEC{Jee et al., 2018, #19387}</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[49]</w:t>
            </w:r>
            <w:r w:rsidRPr="00882CE2">
              <w:rPr>
                <w:rFonts w:ascii="Times New Roman" w:hAnsi="Times New Roman" w:cs="Times New Roman"/>
                <w:sz w:val="14"/>
                <w:szCs w:val="14"/>
              </w:rPr>
              <w:fldChar w:fldCharType="end"/>
            </w:r>
          </w:p>
        </w:tc>
      </w:tr>
      <w:tr w:rsidR="003D7186" w:rsidRPr="008417ED" w14:paraId="661B5E8D" w14:textId="77777777" w:rsidTr="003D7186">
        <w:trPr>
          <w:cantSplit/>
        </w:trPr>
        <w:tc>
          <w:tcPr>
            <w:tcW w:w="340" w:type="pct"/>
            <w:shd w:val="clear" w:color="auto" w:fill="auto"/>
            <w:vAlign w:val="center"/>
          </w:tcPr>
          <w:p w14:paraId="7E9E4430" w14:textId="71A64AEE" w:rsidR="003D7186" w:rsidRPr="004F64E6" w:rsidRDefault="003D7186" w:rsidP="003D7186">
            <w:pPr>
              <w:jc w:val="center"/>
              <w:rPr>
                <w:rFonts w:ascii="Times New Roman" w:hAnsi="Times New Roman"/>
                <w:b/>
                <w:bCs/>
                <w:sz w:val="16"/>
                <w:szCs w:val="16"/>
              </w:rPr>
            </w:pPr>
            <w:r w:rsidRPr="004F64E6">
              <w:rPr>
                <w:rFonts w:ascii="Times New Roman" w:hAnsi="Times New Roman"/>
                <w:b/>
                <w:sz w:val="16"/>
                <w:szCs w:val="16"/>
              </w:rPr>
              <w:lastRenderedPageBreak/>
              <w:t>335-5p</w:t>
            </w:r>
          </w:p>
        </w:tc>
        <w:tc>
          <w:tcPr>
            <w:tcW w:w="162" w:type="pct"/>
            <w:shd w:val="clear" w:color="auto" w:fill="FBE4D5" w:themeFill="accent2" w:themeFillTint="33"/>
            <w:vAlign w:val="center"/>
          </w:tcPr>
          <w:p w14:paraId="198506FD" w14:textId="38766D1B"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BE4D5" w:themeFill="accent2" w:themeFillTint="33"/>
            <w:vAlign w:val="center"/>
          </w:tcPr>
          <w:p w14:paraId="1F69CC96" w14:textId="3244682C"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BE4D5" w:themeFill="accent2" w:themeFillTint="33"/>
            <w:vAlign w:val="center"/>
          </w:tcPr>
          <w:p w14:paraId="38DA6491" w14:textId="055D1EC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2D50F2DB" w14:textId="60727402"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15818FC8" w14:textId="21D96804"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7CAAC" w:themeFill="accent2" w:themeFillTint="66"/>
            <w:vAlign w:val="center"/>
          </w:tcPr>
          <w:p w14:paraId="2675A56E" w14:textId="2C781B86"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D9E2F3" w:themeFill="accent1" w:themeFillTint="33"/>
            <w:vAlign w:val="center"/>
          </w:tcPr>
          <w:p w14:paraId="3F5D1493" w14:textId="4231D9DE"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70EB2C6F" w14:textId="7F58F563" w:rsidR="003D7186" w:rsidRPr="00052D63" w:rsidRDefault="000857D0"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D9E2F3" w:themeFill="accent1" w:themeFillTint="33"/>
            <w:vAlign w:val="center"/>
          </w:tcPr>
          <w:p w14:paraId="091480C9" w14:textId="42BEFDCA" w:rsidR="003D7186" w:rsidRPr="00052D63" w:rsidRDefault="003D7186" w:rsidP="003D7186">
            <w:pPr>
              <w:jc w:val="center"/>
              <w:rPr>
                <w:rFonts w:ascii="Times New Roman" w:hAnsi="Times New Roman"/>
                <w:sz w:val="22"/>
                <w:szCs w:val="22"/>
              </w:rPr>
            </w:pPr>
            <w:r w:rsidRPr="00660589">
              <w:rPr>
                <w:rFonts w:ascii="Times New Roman" w:hAnsi="Times New Roman"/>
                <w:sz w:val="22"/>
                <w:szCs w:val="22"/>
              </w:rPr>
              <w:t>-</w:t>
            </w:r>
          </w:p>
        </w:tc>
        <w:tc>
          <w:tcPr>
            <w:tcW w:w="162" w:type="pct"/>
            <w:shd w:val="clear" w:color="auto" w:fill="B4C6E7" w:themeFill="accent1" w:themeFillTint="66"/>
            <w:vAlign w:val="center"/>
          </w:tcPr>
          <w:p w14:paraId="2A69E0BB" w14:textId="285DA6EB" w:rsidR="003D7186" w:rsidRPr="00052D63" w:rsidRDefault="003D7186" w:rsidP="003D7186">
            <w:pPr>
              <w:jc w:val="center"/>
              <w:rPr>
                <w:rFonts w:ascii="Times New Roman" w:hAnsi="Times New Roman"/>
                <w:sz w:val="22"/>
                <w:szCs w:val="22"/>
              </w:rPr>
            </w:pPr>
            <w:r w:rsidRPr="00791D99">
              <w:rPr>
                <w:rFonts w:ascii="Times New Roman" w:hAnsi="Times New Roman"/>
                <w:sz w:val="22"/>
                <w:szCs w:val="22"/>
              </w:rPr>
              <w:t>-</w:t>
            </w:r>
          </w:p>
        </w:tc>
        <w:tc>
          <w:tcPr>
            <w:tcW w:w="162" w:type="pct"/>
            <w:shd w:val="clear" w:color="auto" w:fill="B4C6E7" w:themeFill="accent1" w:themeFillTint="66"/>
            <w:vAlign w:val="center"/>
          </w:tcPr>
          <w:p w14:paraId="3ADF34D5" w14:textId="12CACC88" w:rsidR="003D7186" w:rsidRPr="00052D63" w:rsidRDefault="000857D0" w:rsidP="003D7186">
            <w:pPr>
              <w:jc w:val="center"/>
              <w:rPr>
                <w:rFonts w:ascii="Times New Roman" w:hAnsi="Times New Roman"/>
                <w:sz w:val="22"/>
                <w:szCs w:val="22"/>
              </w:rPr>
            </w:pPr>
            <w:r>
              <w:rPr>
                <w:rFonts w:ascii="Times New Roman" w:hAnsi="Times New Roman"/>
                <w:sz w:val="22"/>
                <w:szCs w:val="22"/>
              </w:rPr>
              <w:t>D</w:t>
            </w:r>
          </w:p>
        </w:tc>
        <w:tc>
          <w:tcPr>
            <w:tcW w:w="163" w:type="pct"/>
            <w:shd w:val="clear" w:color="auto" w:fill="B4C6E7" w:themeFill="accent1" w:themeFillTint="66"/>
            <w:vAlign w:val="center"/>
          </w:tcPr>
          <w:p w14:paraId="1FFAB37C" w14:textId="39D8F027" w:rsidR="003D7186" w:rsidRPr="00052D63" w:rsidRDefault="003D7186" w:rsidP="003D7186">
            <w:pPr>
              <w:jc w:val="center"/>
              <w:rPr>
                <w:rFonts w:ascii="Times New Roman" w:hAnsi="Times New Roman"/>
                <w:sz w:val="22"/>
                <w:szCs w:val="22"/>
              </w:rPr>
            </w:pPr>
            <w:r w:rsidRPr="00B902A5">
              <w:rPr>
                <w:rFonts w:ascii="Times New Roman" w:hAnsi="Times New Roman"/>
                <w:sz w:val="22"/>
                <w:szCs w:val="22"/>
              </w:rPr>
              <w:t>-</w:t>
            </w:r>
          </w:p>
        </w:tc>
        <w:tc>
          <w:tcPr>
            <w:tcW w:w="162" w:type="pct"/>
            <w:vAlign w:val="center"/>
          </w:tcPr>
          <w:p w14:paraId="18AAF108" w14:textId="684E99A9"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vAlign w:val="center"/>
          </w:tcPr>
          <w:p w14:paraId="70ED82AA"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vAlign w:val="center"/>
          </w:tcPr>
          <w:p w14:paraId="62BAADE4"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32" w:type="pct"/>
            <w:shd w:val="clear" w:color="auto" w:fill="E2EFD9" w:themeFill="accent6" w:themeFillTint="33"/>
            <w:vAlign w:val="center"/>
          </w:tcPr>
          <w:p w14:paraId="2EADE0AA"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5F90B59E"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4D9462C3"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509DB00D"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4C77BB10"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58" w:type="pct"/>
            <w:shd w:val="clear" w:color="auto" w:fill="F6CCC9"/>
            <w:vAlign w:val="center"/>
          </w:tcPr>
          <w:p w14:paraId="28503493"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27FDA420"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488E265B"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10625CE2"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2ECF69D2"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miR-335-5p was identified as a cancer suppressor and found to be downregulated in gastric cancer and involved in tumorigenesis.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BEC{Sandoval-Bórquez et al., 2017, #56943; Li et al., 2014, #27199}</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[50, 51]</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Overexpression of miR-335-5p promotes osteogenic differentiation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BEC{Zhang et al., 2011, #21652}</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[52]</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and bone formation and regeneration in mice.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BEC{Zhang et al., 2017, #78051}</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[53]</w:t>
            </w:r>
            <w:r w:rsidRPr="00882CE2">
              <w:rPr>
                <w:rFonts w:ascii="Times New Roman" w:hAnsi="Times New Roman" w:cs="Times New Roman"/>
                <w:sz w:val="14"/>
                <w:szCs w:val="14"/>
              </w:rPr>
              <w:fldChar w:fldCharType="end"/>
            </w:r>
          </w:p>
        </w:tc>
      </w:tr>
      <w:tr w:rsidR="003D7186" w:rsidRPr="008417ED" w14:paraId="3A19FF6D" w14:textId="77777777" w:rsidTr="003D7186">
        <w:trPr>
          <w:cantSplit/>
        </w:trPr>
        <w:tc>
          <w:tcPr>
            <w:tcW w:w="340" w:type="pct"/>
            <w:shd w:val="clear" w:color="auto" w:fill="auto"/>
            <w:vAlign w:val="center"/>
          </w:tcPr>
          <w:p w14:paraId="43072914" w14:textId="13958F24" w:rsidR="003D7186" w:rsidRPr="004F64E6" w:rsidRDefault="003D7186" w:rsidP="003D7186">
            <w:pPr>
              <w:jc w:val="center"/>
              <w:rPr>
                <w:rFonts w:ascii="Times New Roman" w:hAnsi="Times New Roman"/>
                <w:b/>
                <w:sz w:val="16"/>
                <w:szCs w:val="16"/>
              </w:rPr>
            </w:pPr>
            <w:r w:rsidRPr="004F64E6">
              <w:rPr>
                <w:rFonts w:ascii="Times New Roman" w:hAnsi="Times New Roman"/>
                <w:b/>
                <w:sz w:val="16"/>
                <w:szCs w:val="16"/>
              </w:rPr>
              <w:t>34a-5p</w:t>
            </w:r>
          </w:p>
        </w:tc>
        <w:tc>
          <w:tcPr>
            <w:tcW w:w="162" w:type="pct"/>
            <w:shd w:val="clear" w:color="auto" w:fill="FBE4D5" w:themeFill="accent2" w:themeFillTint="33"/>
            <w:vAlign w:val="center"/>
          </w:tcPr>
          <w:p w14:paraId="72235762" w14:textId="16C4B4C1"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BE4D5" w:themeFill="accent2" w:themeFillTint="33"/>
            <w:vAlign w:val="center"/>
          </w:tcPr>
          <w:p w14:paraId="50DC384C" w14:textId="1357181F"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BE4D5" w:themeFill="accent2" w:themeFillTint="33"/>
            <w:vAlign w:val="center"/>
          </w:tcPr>
          <w:p w14:paraId="2B689274" w14:textId="0F452618"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65C7339F" w14:textId="6AD32F79"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26143F8B" w14:textId="42D11D1C"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7CAAC" w:themeFill="accent2" w:themeFillTint="66"/>
            <w:vAlign w:val="center"/>
          </w:tcPr>
          <w:p w14:paraId="71D676BC" w14:textId="6B56813A"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D9E2F3" w:themeFill="accent1" w:themeFillTint="33"/>
            <w:vAlign w:val="center"/>
          </w:tcPr>
          <w:p w14:paraId="169B3905" w14:textId="0D7FDE83"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5BE73FAB" w14:textId="414A7678" w:rsidR="003D7186" w:rsidRPr="00052D63" w:rsidRDefault="009F6D74"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D9E2F3" w:themeFill="accent1" w:themeFillTint="33"/>
            <w:vAlign w:val="center"/>
          </w:tcPr>
          <w:p w14:paraId="51826E91" w14:textId="341B0F6A" w:rsidR="003D7186" w:rsidRPr="00052D63" w:rsidRDefault="003D7186" w:rsidP="003D7186">
            <w:pPr>
              <w:jc w:val="center"/>
              <w:rPr>
                <w:rFonts w:ascii="Times New Roman" w:hAnsi="Times New Roman"/>
                <w:sz w:val="22"/>
                <w:szCs w:val="22"/>
              </w:rPr>
            </w:pPr>
            <w:r w:rsidRPr="00660589">
              <w:rPr>
                <w:rFonts w:ascii="Times New Roman" w:hAnsi="Times New Roman"/>
                <w:sz w:val="22"/>
                <w:szCs w:val="22"/>
              </w:rPr>
              <w:t>-</w:t>
            </w:r>
          </w:p>
        </w:tc>
        <w:tc>
          <w:tcPr>
            <w:tcW w:w="162" w:type="pct"/>
            <w:shd w:val="clear" w:color="auto" w:fill="B4C6E7" w:themeFill="accent1" w:themeFillTint="66"/>
            <w:vAlign w:val="center"/>
          </w:tcPr>
          <w:p w14:paraId="5D086CDD" w14:textId="2BD95C4A" w:rsidR="003D7186" w:rsidRPr="00052D63" w:rsidRDefault="003D7186" w:rsidP="003D7186">
            <w:pPr>
              <w:jc w:val="center"/>
              <w:rPr>
                <w:rFonts w:ascii="Times New Roman" w:hAnsi="Times New Roman"/>
                <w:sz w:val="22"/>
                <w:szCs w:val="22"/>
              </w:rPr>
            </w:pPr>
            <w:r w:rsidRPr="00791D99">
              <w:rPr>
                <w:rFonts w:ascii="Times New Roman" w:hAnsi="Times New Roman"/>
                <w:sz w:val="22"/>
                <w:szCs w:val="22"/>
              </w:rPr>
              <w:t>-</w:t>
            </w:r>
          </w:p>
        </w:tc>
        <w:tc>
          <w:tcPr>
            <w:tcW w:w="162" w:type="pct"/>
            <w:shd w:val="clear" w:color="auto" w:fill="B4C6E7" w:themeFill="accent1" w:themeFillTint="66"/>
            <w:vAlign w:val="center"/>
          </w:tcPr>
          <w:p w14:paraId="274535A0" w14:textId="60AFA87E" w:rsidR="003D7186" w:rsidRPr="00052D63" w:rsidRDefault="009F6D74"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B4C6E7" w:themeFill="accent1" w:themeFillTint="66"/>
            <w:vAlign w:val="center"/>
          </w:tcPr>
          <w:p w14:paraId="2526FEB6" w14:textId="5281D5B8" w:rsidR="003D7186" w:rsidRPr="00052D63" w:rsidRDefault="003D7186" w:rsidP="003D7186">
            <w:pPr>
              <w:jc w:val="center"/>
              <w:rPr>
                <w:rFonts w:ascii="Times New Roman" w:hAnsi="Times New Roman"/>
                <w:sz w:val="22"/>
                <w:szCs w:val="22"/>
              </w:rPr>
            </w:pPr>
            <w:r w:rsidRPr="00B902A5">
              <w:rPr>
                <w:rFonts w:ascii="Times New Roman" w:hAnsi="Times New Roman"/>
                <w:sz w:val="22"/>
                <w:szCs w:val="22"/>
              </w:rPr>
              <w:t>-</w:t>
            </w:r>
          </w:p>
        </w:tc>
        <w:tc>
          <w:tcPr>
            <w:tcW w:w="162" w:type="pct"/>
            <w:vAlign w:val="center"/>
          </w:tcPr>
          <w:p w14:paraId="04BFC6A7" w14:textId="6FC4694C"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4C3494BD"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183AE69D"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26ADC13F"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72DB47CE" w14:textId="77777777" w:rsidR="003D7186" w:rsidRDefault="003D7186" w:rsidP="003D7186">
            <w:pPr>
              <w:jc w:val="center"/>
              <w:rPr>
                <w:rFonts w:ascii="Times New Roman" w:hAnsi="Times New Roman"/>
                <w:sz w:val="22"/>
                <w:szCs w:val="22"/>
              </w:rPr>
            </w:pPr>
            <w:r>
              <w:rPr>
                <w:rFonts w:ascii="Times New Roman" w:hAnsi="Times New Roman"/>
                <w:sz w:val="22"/>
                <w:szCs w:val="22"/>
              </w:rPr>
              <w:t>D</w:t>
            </w:r>
          </w:p>
        </w:tc>
        <w:tc>
          <w:tcPr>
            <w:tcW w:w="158" w:type="pct"/>
            <w:shd w:val="clear" w:color="auto" w:fill="E2EFD9" w:themeFill="accent6" w:themeFillTint="33"/>
            <w:vAlign w:val="center"/>
          </w:tcPr>
          <w:p w14:paraId="615E9355"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04471A7F"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36D01BDB" w14:textId="77777777" w:rsidR="003D7186" w:rsidRDefault="003D7186" w:rsidP="003D7186">
            <w:pPr>
              <w:jc w:val="center"/>
              <w:rPr>
                <w:rFonts w:ascii="Times New Roman" w:hAnsi="Times New Roman"/>
                <w:sz w:val="22"/>
                <w:szCs w:val="22"/>
              </w:rPr>
            </w:pPr>
            <w:r>
              <w:rPr>
                <w:rFonts w:ascii="Times New Roman" w:hAnsi="Times New Roman"/>
                <w:sz w:val="22"/>
                <w:szCs w:val="22"/>
              </w:rPr>
              <w:t>D</w:t>
            </w:r>
          </w:p>
        </w:tc>
        <w:tc>
          <w:tcPr>
            <w:tcW w:w="158" w:type="pct"/>
            <w:shd w:val="clear" w:color="auto" w:fill="F6CCC9"/>
            <w:vAlign w:val="center"/>
          </w:tcPr>
          <w:p w14:paraId="68C9705B"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12E83E0F"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72A1879C"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39DC546C"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1E4E3A29"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miR-34a is a part of the p53 tumor suppressor network.  It is hypothesized that miR-34 dysregulation is involved in the development of inflammation and some cancers.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BEC{Chen et al., 2011, #67903; He et al., 2007, #72926}</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[54, 55]</w:t>
            </w:r>
            <w:r w:rsidRPr="00882CE2">
              <w:rPr>
                <w:rFonts w:ascii="Times New Roman" w:hAnsi="Times New Roman" w:cs="Times New Roman"/>
                <w:sz w:val="14"/>
                <w:szCs w:val="14"/>
              </w:rPr>
              <w:fldChar w:fldCharType="end"/>
            </w:r>
          </w:p>
        </w:tc>
      </w:tr>
      <w:tr w:rsidR="003D7186" w:rsidRPr="008417ED" w14:paraId="68BEDC19" w14:textId="77777777" w:rsidTr="003D7186">
        <w:trPr>
          <w:cantSplit/>
        </w:trPr>
        <w:tc>
          <w:tcPr>
            <w:tcW w:w="340" w:type="pct"/>
            <w:shd w:val="clear" w:color="auto" w:fill="auto"/>
            <w:vAlign w:val="center"/>
          </w:tcPr>
          <w:p w14:paraId="1268CBD9" w14:textId="50186116" w:rsidR="003D7186" w:rsidRPr="004F64E6" w:rsidRDefault="003D7186" w:rsidP="003D7186">
            <w:pPr>
              <w:jc w:val="center"/>
              <w:rPr>
                <w:rFonts w:ascii="Times New Roman" w:hAnsi="Times New Roman"/>
                <w:b/>
                <w:sz w:val="16"/>
                <w:szCs w:val="16"/>
              </w:rPr>
            </w:pPr>
            <w:r w:rsidRPr="004F64E6">
              <w:rPr>
                <w:rFonts w:ascii="Times New Roman" w:hAnsi="Times New Roman"/>
                <w:b/>
                <w:color w:val="000000"/>
                <w:sz w:val="16"/>
                <w:szCs w:val="16"/>
              </w:rPr>
              <w:t>132-3p</w:t>
            </w:r>
          </w:p>
        </w:tc>
        <w:tc>
          <w:tcPr>
            <w:tcW w:w="162" w:type="pct"/>
            <w:shd w:val="clear" w:color="auto" w:fill="FBE4D5" w:themeFill="accent2" w:themeFillTint="33"/>
            <w:vAlign w:val="center"/>
          </w:tcPr>
          <w:p w14:paraId="521E5049" w14:textId="70A887E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BE4D5" w:themeFill="accent2" w:themeFillTint="33"/>
            <w:vAlign w:val="center"/>
          </w:tcPr>
          <w:p w14:paraId="6FFAEA2A" w14:textId="0C72903F"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BE4D5" w:themeFill="accent2" w:themeFillTint="33"/>
            <w:vAlign w:val="center"/>
          </w:tcPr>
          <w:p w14:paraId="07F651CF" w14:textId="221486F2"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0FAD321E" w14:textId="0889C563"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02685A0E" w14:textId="286627C8"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7853848E" w14:textId="7210DBB3"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D9E2F3" w:themeFill="accent1" w:themeFillTint="33"/>
            <w:vAlign w:val="center"/>
          </w:tcPr>
          <w:p w14:paraId="77FE5C53" w14:textId="7D87F84A"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7428DC0D" w14:textId="75EF91E3" w:rsidR="003D7186" w:rsidRPr="00052D63" w:rsidRDefault="004C18F4" w:rsidP="003D7186">
            <w:pPr>
              <w:jc w:val="center"/>
              <w:rPr>
                <w:rFonts w:ascii="Times New Roman" w:hAnsi="Times New Roman"/>
                <w:sz w:val="22"/>
                <w:szCs w:val="22"/>
              </w:rPr>
            </w:pPr>
            <w:r>
              <w:rPr>
                <w:rFonts w:ascii="Times New Roman" w:hAnsi="Times New Roman"/>
                <w:sz w:val="22"/>
                <w:szCs w:val="22"/>
              </w:rPr>
              <w:t>-</w:t>
            </w:r>
          </w:p>
        </w:tc>
        <w:tc>
          <w:tcPr>
            <w:tcW w:w="162" w:type="pct"/>
            <w:shd w:val="clear" w:color="auto" w:fill="D9E2F3" w:themeFill="accent1" w:themeFillTint="33"/>
            <w:vAlign w:val="center"/>
          </w:tcPr>
          <w:p w14:paraId="5E8EE152" w14:textId="5FF9BAF3" w:rsidR="003D7186" w:rsidRPr="00052D63" w:rsidRDefault="003D7186" w:rsidP="003D7186">
            <w:pPr>
              <w:jc w:val="center"/>
              <w:rPr>
                <w:rFonts w:ascii="Times New Roman" w:hAnsi="Times New Roman"/>
                <w:sz w:val="22"/>
                <w:szCs w:val="22"/>
              </w:rPr>
            </w:pPr>
            <w:r w:rsidRPr="002D3C63">
              <w:rPr>
                <w:rFonts w:ascii="Times New Roman" w:hAnsi="Times New Roman"/>
                <w:sz w:val="22"/>
                <w:szCs w:val="22"/>
              </w:rPr>
              <w:t>-</w:t>
            </w:r>
          </w:p>
        </w:tc>
        <w:tc>
          <w:tcPr>
            <w:tcW w:w="162" w:type="pct"/>
            <w:shd w:val="clear" w:color="auto" w:fill="B4C6E7" w:themeFill="accent1" w:themeFillTint="66"/>
            <w:vAlign w:val="center"/>
          </w:tcPr>
          <w:p w14:paraId="63968447" w14:textId="2C167475" w:rsidR="003D7186" w:rsidRPr="00052D63" w:rsidRDefault="003D7186" w:rsidP="003D7186">
            <w:pPr>
              <w:jc w:val="center"/>
              <w:rPr>
                <w:rFonts w:ascii="Times New Roman" w:hAnsi="Times New Roman"/>
                <w:sz w:val="22"/>
                <w:szCs w:val="22"/>
              </w:rPr>
            </w:pPr>
            <w:r w:rsidRPr="00A042C6">
              <w:rPr>
                <w:rFonts w:ascii="Times New Roman" w:hAnsi="Times New Roman"/>
                <w:sz w:val="22"/>
                <w:szCs w:val="22"/>
              </w:rPr>
              <w:t>-</w:t>
            </w:r>
          </w:p>
        </w:tc>
        <w:tc>
          <w:tcPr>
            <w:tcW w:w="162" w:type="pct"/>
            <w:shd w:val="clear" w:color="auto" w:fill="B4C6E7" w:themeFill="accent1" w:themeFillTint="66"/>
            <w:vAlign w:val="center"/>
          </w:tcPr>
          <w:p w14:paraId="205D9034" w14:textId="02BCBB30" w:rsidR="003D7186" w:rsidRPr="00052D63" w:rsidRDefault="004C18F4"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B4C6E7" w:themeFill="accent1" w:themeFillTint="66"/>
            <w:vAlign w:val="center"/>
          </w:tcPr>
          <w:p w14:paraId="4071F0C2" w14:textId="4FA9A72D" w:rsidR="003D7186" w:rsidRPr="00052D63" w:rsidRDefault="003D7186" w:rsidP="003D7186">
            <w:pPr>
              <w:jc w:val="center"/>
              <w:rPr>
                <w:rFonts w:ascii="Times New Roman" w:hAnsi="Times New Roman"/>
                <w:sz w:val="22"/>
                <w:szCs w:val="22"/>
              </w:rPr>
            </w:pPr>
            <w:r w:rsidRPr="00BC355C">
              <w:rPr>
                <w:rFonts w:ascii="Times New Roman" w:hAnsi="Times New Roman"/>
                <w:sz w:val="22"/>
                <w:szCs w:val="22"/>
              </w:rPr>
              <w:t>-</w:t>
            </w:r>
          </w:p>
        </w:tc>
        <w:tc>
          <w:tcPr>
            <w:tcW w:w="162" w:type="pct"/>
            <w:vAlign w:val="center"/>
          </w:tcPr>
          <w:p w14:paraId="5960EFBD" w14:textId="64065FCF"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76DA106E" w14:textId="77777777" w:rsidR="003D7186"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26B545F2"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134923AB"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77EA06EC" w14:textId="77777777" w:rsidR="003D7186"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58" w:type="pct"/>
            <w:shd w:val="clear" w:color="auto" w:fill="E2EFD9" w:themeFill="accent6" w:themeFillTint="33"/>
            <w:vAlign w:val="center"/>
          </w:tcPr>
          <w:p w14:paraId="68188797"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10168F70"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4C897E86" w14:textId="77777777" w:rsidR="003D7186"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58" w:type="pct"/>
            <w:shd w:val="clear" w:color="auto" w:fill="F6CCC9"/>
            <w:vAlign w:val="center"/>
          </w:tcPr>
          <w:p w14:paraId="51C7B56B"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7587A26F"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6F6F70FC" w14:textId="77777777" w:rsidR="003D7186"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3" w:type="pct"/>
            <w:shd w:val="clear" w:color="auto" w:fill="FFE599" w:themeFill="accent4" w:themeFillTint="66"/>
            <w:vAlign w:val="center"/>
          </w:tcPr>
          <w:p w14:paraId="214E6CB5"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tcPr>
          <w:p w14:paraId="566B2D8A"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miR-132 is extensively involved in the modulation inflammation.  One putative target being p300. Down regulation of p300 inhibits expression of IFN-β, ISG15, IL-1β and IL6.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BEC{Lagos et al., 2010, #84907}</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[56]</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In autoimmune rheumatoid arthritis low plasma levels of miR-132 are observed suggesting a dysregulation of inflammation.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BEC{Murata et al., 2010, #46693}</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[57]</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w:t>
            </w:r>
          </w:p>
        </w:tc>
      </w:tr>
      <w:tr w:rsidR="003D7186" w:rsidRPr="008417ED" w14:paraId="01A84EBD" w14:textId="77777777" w:rsidTr="003D7186">
        <w:trPr>
          <w:cantSplit/>
        </w:trPr>
        <w:tc>
          <w:tcPr>
            <w:tcW w:w="340" w:type="pct"/>
            <w:shd w:val="clear" w:color="auto" w:fill="auto"/>
            <w:vAlign w:val="center"/>
          </w:tcPr>
          <w:p w14:paraId="7D0EAA88" w14:textId="6BA10329" w:rsidR="003D7186" w:rsidRPr="004F64E6" w:rsidRDefault="003D7186" w:rsidP="003D7186">
            <w:pPr>
              <w:jc w:val="center"/>
              <w:rPr>
                <w:rFonts w:ascii="Times New Roman" w:hAnsi="Times New Roman"/>
                <w:b/>
                <w:sz w:val="16"/>
                <w:szCs w:val="16"/>
              </w:rPr>
            </w:pPr>
            <w:r w:rsidRPr="004F64E6">
              <w:rPr>
                <w:rFonts w:ascii="Times New Roman" w:hAnsi="Times New Roman"/>
                <w:b/>
                <w:color w:val="000000"/>
                <w:sz w:val="16"/>
                <w:szCs w:val="16"/>
              </w:rPr>
              <w:t>181a-5p</w:t>
            </w:r>
          </w:p>
        </w:tc>
        <w:tc>
          <w:tcPr>
            <w:tcW w:w="162" w:type="pct"/>
            <w:shd w:val="clear" w:color="auto" w:fill="FBE4D5" w:themeFill="accent2" w:themeFillTint="33"/>
            <w:vAlign w:val="center"/>
          </w:tcPr>
          <w:p w14:paraId="27446A45" w14:textId="0BC95D23"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BE4D5" w:themeFill="accent2" w:themeFillTint="33"/>
            <w:vAlign w:val="center"/>
          </w:tcPr>
          <w:p w14:paraId="06AD9CCE" w14:textId="4706CBF9"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BE4D5" w:themeFill="accent2" w:themeFillTint="33"/>
            <w:vAlign w:val="center"/>
          </w:tcPr>
          <w:p w14:paraId="4D65461B" w14:textId="6ACBFB80"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413F4749" w14:textId="2E7C5ADB"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339E8E51" w14:textId="73B6590D"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shd w:val="clear" w:color="auto" w:fill="F7CAAC" w:themeFill="accent2" w:themeFillTint="66"/>
            <w:vAlign w:val="center"/>
          </w:tcPr>
          <w:p w14:paraId="64C68840" w14:textId="35832B3A"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D9E2F3" w:themeFill="accent1" w:themeFillTint="33"/>
            <w:vAlign w:val="center"/>
          </w:tcPr>
          <w:p w14:paraId="4B39AA54" w14:textId="644D31A1"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7E482E9B" w14:textId="1D65CE85" w:rsidR="003D7186" w:rsidRPr="00052D63" w:rsidRDefault="004C18F4"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D9E2F3" w:themeFill="accent1" w:themeFillTint="33"/>
            <w:vAlign w:val="center"/>
          </w:tcPr>
          <w:p w14:paraId="3230E533" w14:textId="0A85F045" w:rsidR="003D7186" w:rsidRPr="00052D63" w:rsidRDefault="003D7186" w:rsidP="003D7186">
            <w:pPr>
              <w:jc w:val="center"/>
              <w:rPr>
                <w:rFonts w:ascii="Times New Roman" w:hAnsi="Times New Roman"/>
                <w:sz w:val="22"/>
                <w:szCs w:val="22"/>
              </w:rPr>
            </w:pPr>
            <w:r w:rsidRPr="002D3C63">
              <w:rPr>
                <w:rFonts w:ascii="Times New Roman" w:hAnsi="Times New Roman"/>
                <w:sz w:val="22"/>
                <w:szCs w:val="22"/>
              </w:rPr>
              <w:t>-</w:t>
            </w:r>
          </w:p>
        </w:tc>
        <w:tc>
          <w:tcPr>
            <w:tcW w:w="162" w:type="pct"/>
            <w:shd w:val="clear" w:color="auto" w:fill="B4C6E7" w:themeFill="accent1" w:themeFillTint="66"/>
            <w:vAlign w:val="center"/>
          </w:tcPr>
          <w:p w14:paraId="7AECD67D" w14:textId="747E697E" w:rsidR="003D7186" w:rsidRPr="00052D63" w:rsidRDefault="003D7186" w:rsidP="003D7186">
            <w:pPr>
              <w:jc w:val="center"/>
              <w:rPr>
                <w:rFonts w:ascii="Times New Roman" w:hAnsi="Times New Roman"/>
                <w:sz w:val="22"/>
                <w:szCs w:val="22"/>
              </w:rPr>
            </w:pPr>
            <w:r w:rsidRPr="00A042C6">
              <w:rPr>
                <w:rFonts w:ascii="Times New Roman" w:hAnsi="Times New Roman"/>
                <w:sz w:val="22"/>
                <w:szCs w:val="22"/>
              </w:rPr>
              <w:t>-</w:t>
            </w:r>
          </w:p>
        </w:tc>
        <w:tc>
          <w:tcPr>
            <w:tcW w:w="162" w:type="pct"/>
            <w:shd w:val="clear" w:color="auto" w:fill="B4C6E7" w:themeFill="accent1" w:themeFillTint="66"/>
            <w:vAlign w:val="center"/>
          </w:tcPr>
          <w:p w14:paraId="6AED8081" w14:textId="65B092FE" w:rsidR="003D7186" w:rsidRPr="00052D63" w:rsidRDefault="004C18F4" w:rsidP="003D7186">
            <w:pPr>
              <w:jc w:val="center"/>
              <w:rPr>
                <w:rFonts w:ascii="Times New Roman" w:hAnsi="Times New Roman"/>
                <w:sz w:val="22"/>
                <w:szCs w:val="22"/>
              </w:rPr>
            </w:pPr>
            <w:r>
              <w:rPr>
                <w:rFonts w:ascii="Times New Roman" w:hAnsi="Times New Roman"/>
                <w:sz w:val="22"/>
                <w:szCs w:val="22"/>
              </w:rPr>
              <w:t>I</w:t>
            </w:r>
          </w:p>
        </w:tc>
        <w:tc>
          <w:tcPr>
            <w:tcW w:w="163" w:type="pct"/>
            <w:shd w:val="clear" w:color="auto" w:fill="B4C6E7" w:themeFill="accent1" w:themeFillTint="66"/>
            <w:vAlign w:val="center"/>
          </w:tcPr>
          <w:p w14:paraId="3467C1E3" w14:textId="3A7F3C5E" w:rsidR="003D7186" w:rsidRPr="00052D63" w:rsidRDefault="003D7186" w:rsidP="003D7186">
            <w:pPr>
              <w:jc w:val="center"/>
              <w:rPr>
                <w:rFonts w:ascii="Times New Roman" w:hAnsi="Times New Roman"/>
                <w:sz w:val="22"/>
                <w:szCs w:val="22"/>
              </w:rPr>
            </w:pPr>
            <w:r w:rsidRPr="00BC355C">
              <w:rPr>
                <w:rFonts w:ascii="Times New Roman" w:hAnsi="Times New Roman"/>
                <w:sz w:val="22"/>
                <w:szCs w:val="22"/>
              </w:rPr>
              <w:t>-</w:t>
            </w:r>
          </w:p>
        </w:tc>
        <w:tc>
          <w:tcPr>
            <w:tcW w:w="162" w:type="pct"/>
            <w:vAlign w:val="center"/>
          </w:tcPr>
          <w:p w14:paraId="36B1227C" w14:textId="6E2E2275"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4484CB49"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35777A00"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43901A9B"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0A598687"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278A90D5"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09E3002B"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648A1B5B" w14:textId="77777777" w:rsidR="003D7186" w:rsidRDefault="003D7186" w:rsidP="003D7186">
            <w:pPr>
              <w:jc w:val="center"/>
              <w:rPr>
                <w:rFonts w:ascii="Times New Roman" w:hAnsi="Times New Roman"/>
                <w:sz w:val="22"/>
                <w:szCs w:val="22"/>
              </w:rPr>
            </w:pPr>
            <w:r>
              <w:rPr>
                <w:rFonts w:ascii="Times New Roman" w:hAnsi="Times New Roman"/>
                <w:sz w:val="22"/>
                <w:szCs w:val="22"/>
              </w:rPr>
              <w:t>D</w:t>
            </w:r>
          </w:p>
        </w:tc>
        <w:tc>
          <w:tcPr>
            <w:tcW w:w="158" w:type="pct"/>
            <w:shd w:val="clear" w:color="auto" w:fill="F6CCC9"/>
            <w:vAlign w:val="center"/>
          </w:tcPr>
          <w:p w14:paraId="21485292"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6E945CB7"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FE599" w:themeFill="accent4" w:themeFillTint="66"/>
            <w:vAlign w:val="center"/>
          </w:tcPr>
          <w:p w14:paraId="4CB5C2BA" w14:textId="77777777" w:rsidR="003D7186" w:rsidRDefault="003D7186" w:rsidP="003D7186">
            <w:pPr>
              <w:jc w:val="center"/>
              <w:rPr>
                <w:rFonts w:ascii="Times New Roman" w:hAnsi="Times New Roman"/>
                <w:sz w:val="22"/>
                <w:szCs w:val="22"/>
              </w:rPr>
            </w:pPr>
            <w:r>
              <w:rPr>
                <w:rFonts w:ascii="Times New Roman" w:hAnsi="Times New Roman"/>
                <w:sz w:val="22"/>
                <w:szCs w:val="22"/>
              </w:rPr>
              <w:t>D</w:t>
            </w:r>
          </w:p>
        </w:tc>
        <w:tc>
          <w:tcPr>
            <w:tcW w:w="163" w:type="pct"/>
            <w:shd w:val="clear" w:color="auto" w:fill="FFE599" w:themeFill="accent4" w:themeFillTint="66"/>
            <w:vAlign w:val="center"/>
          </w:tcPr>
          <w:p w14:paraId="73FC4949"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838" w:type="pct"/>
            <w:vAlign w:val="center"/>
          </w:tcPr>
          <w:p w14:paraId="65AB8F60"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miR-181a-5p inhibits cancer cell proliferation, migration, invasion and angiogenesis via downregulation of matrix metalloproteinase-14 (MMP-14) in human breast and colon cancers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BEC{Li et al., 2015, #8436}</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[58]</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or targeting </w:t>
            </w:r>
            <w:proofErr w:type="spellStart"/>
            <w:r w:rsidRPr="00882CE2">
              <w:rPr>
                <w:rFonts w:ascii="Times New Roman" w:hAnsi="Times New Roman" w:cs="Times New Roman"/>
                <w:sz w:val="14"/>
                <w:szCs w:val="14"/>
              </w:rPr>
              <w:t>Kras</w:t>
            </w:r>
            <w:proofErr w:type="spellEnd"/>
            <w:r w:rsidRPr="00882CE2">
              <w:rPr>
                <w:rFonts w:ascii="Times New Roman" w:hAnsi="Times New Roman" w:cs="Times New Roman"/>
                <w:sz w:val="14"/>
                <w:szCs w:val="14"/>
              </w:rPr>
              <w:t xml:space="preserve"> in non-small cell lung cancer A549 cells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BEC{Ma et al., 2015, #98851}</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[59]</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In contrast, miR-181a-5p is upregulated in gastric cancer and correlated with invasion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BEC{Chen et al., 2013, #11500}</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[60]</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miR-181a-5p facilitates cell proliferation in acute lymphoblastic leukemia by activating </w:t>
            </w:r>
            <w:proofErr w:type="spellStart"/>
            <w:r w:rsidRPr="00882CE2">
              <w:rPr>
                <w:rFonts w:ascii="Times New Roman" w:hAnsi="Times New Roman" w:cs="Times New Roman"/>
                <w:sz w:val="14"/>
                <w:szCs w:val="14"/>
              </w:rPr>
              <w:t>Wnt</w:t>
            </w:r>
            <w:proofErr w:type="spellEnd"/>
            <w:r w:rsidRPr="00882CE2">
              <w:rPr>
                <w:rFonts w:ascii="Times New Roman" w:hAnsi="Times New Roman" w:cs="Times New Roman"/>
                <w:sz w:val="14"/>
                <w:szCs w:val="14"/>
              </w:rPr>
              <w:t xml:space="preserve">-signaling pathway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BEC{Lyu et al., 2017, #78206}</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[61]</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w:t>
            </w:r>
          </w:p>
        </w:tc>
      </w:tr>
      <w:tr w:rsidR="003D7186" w:rsidRPr="008417ED" w14:paraId="020E0EB1" w14:textId="77777777" w:rsidTr="003D7186">
        <w:trPr>
          <w:cantSplit/>
        </w:trPr>
        <w:tc>
          <w:tcPr>
            <w:tcW w:w="340" w:type="pct"/>
            <w:shd w:val="clear" w:color="auto" w:fill="auto"/>
            <w:vAlign w:val="center"/>
          </w:tcPr>
          <w:p w14:paraId="30E15B9D" w14:textId="1B0326BF" w:rsidR="003D7186" w:rsidRPr="004F64E6" w:rsidRDefault="003D7186" w:rsidP="003D7186">
            <w:pPr>
              <w:jc w:val="center"/>
              <w:rPr>
                <w:rFonts w:ascii="Times New Roman" w:hAnsi="Times New Roman"/>
                <w:b/>
                <w:color w:val="000000"/>
                <w:sz w:val="16"/>
                <w:szCs w:val="16"/>
              </w:rPr>
            </w:pPr>
            <w:r w:rsidRPr="004F64E6">
              <w:rPr>
                <w:rFonts w:ascii="Times New Roman" w:hAnsi="Times New Roman"/>
                <w:b/>
                <w:sz w:val="16"/>
                <w:szCs w:val="16"/>
              </w:rPr>
              <w:t>31-5p</w:t>
            </w:r>
          </w:p>
        </w:tc>
        <w:tc>
          <w:tcPr>
            <w:tcW w:w="162" w:type="pct"/>
            <w:shd w:val="clear" w:color="auto" w:fill="FBE4D5" w:themeFill="accent2" w:themeFillTint="33"/>
            <w:vAlign w:val="center"/>
          </w:tcPr>
          <w:p w14:paraId="71C49356" w14:textId="041E324E"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BE4D5" w:themeFill="accent2" w:themeFillTint="33"/>
            <w:vAlign w:val="center"/>
          </w:tcPr>
          <w:p w14:paraId="1D552E20" w14:textId="157C92D6"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shd w:val="clear" w:color="auto" w:fill="FBE4D5" w:themeFill="accent2" w:themeFillTint="33"/>
            <w:vAlign w:val="center"/>
          </w:tcPr>
          <w:p w14:paraId="67D73A0B" w14:textId="6719CD91"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46DAAF95" w14:textId="63F02BDC"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4E8EBD12" w14:textId="0FCF7E40"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7CAAC" w:themeFill="accent2" w:themeFillTint="66"/>
            <w:vAlign w:val="center"/>
          </w:tcPr>
          <w:p w14:paraId="54F8427D" w14:textId="262B233C"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D9E2F3" w:themeFill="accent1" w:themeFillTint="33"/>
            <w:vAlign w:val="center"/>
          </w:tcPr>
          <w:p w14:paraId="5506A53D" w14:textId="0075EC59"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7AFDF78A" w14:textId="4204007A" w:rsidR="003D7186" w:rsidRPr="00052D63" w:rsidRDefault="004C18F4" w:rsidP="003D7186">
            <w:pPr>
              <w:jc w:val="center"/>
              <w:rPr>
                <w:rFonts w:ascii="Times New Roman" w:hAnsi="Times New Roman"/>
                <w:sz w:val="22"/>
                <w:szCs w:val="22"/>
              </w:rPr>
            </w:pPr>
            <w:r>
              <w:rPr>
                <w:rFonts w:ascii="Times New Roman" w:hAnsi="Times New Roman"/>
                <w:sz w:val="22"/>
                <w:szCs w:val="22"/>
              </w:rPr>
              <w:t>-</w:t>
            </w:r>
          </w:p>
        </w:tc>
        <w:tc>
          <w:tcPr>
            <w:tcW w:w="162" w:type="pct"/>
            <w:shd w:val="clear" w:color="auto" w:fill="D9E2F3" w:themeFill="accent1" w:themeFillTint="33"/>
            <w:vAlign w:val="center"/>
          </w:tcPr>
          <w:p w14:paraId="7C0E55ED" w14:textId="4F5F416F" w:rsidR="003D7186" w:rsidRPr="00052D63" w:rsidRDefault="003D7186" w:rsidP="003D7186">
            <w:pPr>
              <w:jc w:val="center"/>
              <w:rPr>
                <w:rFonts w:ascii="Times New Roman" w:hAnsi="Times New Roman"/>
                <w:sz w:val="22"/>
                <w:szCs w:val="22"/>
              </w:rPr>
            </w:pPr>
            <w:r w:rsidRPr="002D3C63">
              <w:rPr>
                <w:rFonts w:ascii="Times New Roman" w:hAnsi="Times New Roman"/>
                <w:sz w:val="22"/>
                <w:szCs w:val="22"/>
              </w:rPr>
              <w:t>-</w:t>
            </w:r>
          </w:p>
        </w:tc>
        <w:tc>
          <w:tcPr>
            <w:tcW w:w="162" w:type="pct"/>
            <w:shd w:val="clear" w:color="auto" w:fill="B4C6E7" w:themeFill="accent1" w:themeFillTint="66"/>
            <w:vAlign w:val="center"/>
          </w:tcPr>
          <w:p w14:paraId="29F06016" w14:textId="30A2016F" w:rsidR="003D7186" w:rsidRPr="00052D63" w:rsidRDefault="003D7186" w:rsidP="003D7186">
            <w:pPr>
              <w:jc w:val="center"/>
              <w:rPr>
                <w:rFonts w:ascii="Times New Roman" w:hAnsi="Times New Roman"/>
                <w:sz w:val="22"/>
                <w:szCs w:val="22"/>
              </w:rPr>
            </w:pPr>
            <w:r w:rsidRPr="00A042C6">
              <w:rPr>
                <w:rFonts w:ascii="Times New Roman" w:hAnsi="Times New Roman"/>
                <w:sz w:val="22"/>
                <w:szCs w:val="22"/>
              </w:rPr>
              <w:t>-</w:t>
            </w:r>
          </w:p>
        </w:tc>
        <w:tc>
          <w:tcPr>
            <w:tcW w:w="162" w:type="pct"/>
            <w:shd w:val="clear" w:color="auto" w:fill="B4C6E7" w:themeFill="accent1" w:themeFillTint="66"/>
            <w:vAlign w:val="center"/>
          </w:tcPr>
          <w:p w14:paraId="05A2E2EB" w14:textId="2E9318DF" w:rsidR="003D7186" w:rsidRPr="00052D63" w:rsidRDefault="004C18F4"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B4C6E7" w:themeFill="accent1" w:themeFillTint="66"/>
            <w:vAlign w:val="center"/>
          </w:tcPr>
          <w:p w14:paraId="54E80A51" w14:textId="3E3BC5E1" w:rsidR="003D7186" w:rsidRPr="00052D63" w:rsidRDefault="003D7186" w:rsidP="003D7186">
            <w:pPr>
              <w:jc w:val="center"/>
              <w:rPr>
                <w:rFonts w:ascii="Times New Roman" w:hAnsi="Times New Roman"/>
                <w:sz w:val="22"/>
                <w:szCs w:val="22"/>
              </w:rPr>
            </w:pPr>
            <w:r w:rsidRPr="00BC355C">
              <w:rPr>
                <w:rFonts w:ascii="Times New Roman" w:hAnsi="Times New Roman"/>
                <w:sz w:val="22"/>
                <w:szCs w:val="22"/>
              </w:rPr>
              <w:t>-</w:t>
            </w:r>
          </w:p>
        </w:tc>
        <w:tc>
          <w:tcPr>
            <w:tcW w:w="162" w:type="pct"/>
            <w:vAlign w:val="center"/>
          </w:tcPr>
          <w:p w14:paraId="50845D4B" w14:textId="0B85E009"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00FBE1A0"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5A0B6AF9"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0313C6FA"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28C50EB5"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2AD1FDD7"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5503E18B"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10F0736E" w14:textId="77777777" w:rsidR="003D7186" w:rsidRDefault="003D7186" w:rsidP="003D7186">
            <w:pPr>
              <w:jc w:val="center"/>
              <w:rPr>
                <w:rFonts w:ascii="Times New Roman" w:hAnsi="Times New Roman"/>
                <w:sz w:val="22"/>
                <w:szCs w:val="22"/>
              </w:rPr>
            </w:pPr>
            <w:r>
              <w:rPr>
                <w:rFonts w:ascii="Times New Roman" w:hAnsi="Times New Roman"/>
                <w:sz w:val="22"/>
                <w:szCs w:val="22"/>
              </w:rPr>
              <w:t>D</w:t>
            </w:r>
          </w:p>
        </w:tc>
        <w:tc>
          <w:tcPr>
            <w:tcW w:w="158" w:type="pct"/>
            <w:shd w:val="clear" w:color="auto" w:fill="F6CCC9"/>
            <w:vAlign w:val="center"/>
          </w:tcPr>
          <w:p w14:paraId="738905F2"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6AB5FD96"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62CE5A40" w14:textId="77777777" w:rsidR="003D7186" w:rsidRDefault="003D7186" w:rsidP="003D7186">
            <w:pPr>
              <w:jc w:val="center"/>
              <w:rPr>
                <w:rFonts w:ascii="Times New Roman" w:hAnsi="Times New Roman"/>
                <w:sz w:val="22"/>
                <w:szCs w:val="22"/>
              </w:rPr>
            </w:pPr>
            <w:r>
              <w:rPr>
                <w:rFonts w:ascii="Times New Roman" w:hAnsi="Times New Roman"/>
                <w:sz w:val="22"/>
                <w:szCs w:val="22"/>
              </w:rPr>
              <w:t>D</w:t>
            </w:r>
          </w:p>
        </w:tc>
        <w:tc>
          <w:tcPr>
            <w:tcW w:w="163" w:type="pct"/>
            <w:shd w:val="clear" w:color="auto" w:fill="FFE599" w:themeFill="accent4" w:themeFillTint="66"/>
            <w:vAlign w:val="center"/>
          </w:tcPr>
          <w:p w14:paraId="216945A2"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6F1E8CD7"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Increased expression of miR-31-5p inhibits cell proliferation, migration, and invasion in HepG2 hepatocellular carcinoma cell line.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BEC{Zhao et al., 2017, #85157}</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[62]</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miR-31-5p/3p associate with time to progression in wild-type RAS metastatic colorectal cancer and are promising biomarkers of cetuximab response.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BEC{Mlcochova et al., 2015, #74212}</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[63]</w:t>
            </w:r>
            <w:r w:rsidRPr="00882CE2">
              <w:rPr>
                <w:rFonts w:ascii="Times New Roman" w:hAnsi="Times New Roman" w:cs="Times New Roman"/>
                <w:sz w:val="14"/>
                <w:szCs w:val="14"/>
              </w:rPr>
              <w:fldChar w:fldCharType="end"/>
            </w:r>
          </w:p>
        </w:tc>
      </w:tr>
      <w:tr w:rsidR="003D7186" w:rsidRPr="008417ED" w14:paraId="24AEB31D" w14:textId="77777777" w:rsidTr="003D7186">
        <w:trPr>
          <w:cantSplit/>
        </w:trPr>
        <w:tc>
          <w:tcPr>
            <w:tcW w:w="340" w:type="pct"/>
            <w:shd w:val="clear" w:color="auto" w:fill="auto"/>
            <w:vAlign w:val="center"/>
          </w:tcPr>
          <w:p w14:paraId="70565611" w14:textId="62F221C3" w:rsidR="003D7186" w:rsidRPr="004F64E6" w:rsidRDefault="003D7186" w:rsidP="003D7186">
            <w:pPr>
              <w:jc w:val="center"/>
              <w:rPr>
                <w:rFonts w:ascii="Times New Roman" w:hAnsi="Times New Roman"/>
                <w:b/>
                <w:bCs/>
                <w:sz w:val="16"/>
                <w:szCs w:val="16"/>
              </w:rPr>
            </w:pPr>
            <w:r w:rsidRPr="004F64E6">
              <w:rPr>
                <w:rFonts w:ascii="Times New Roman" w:hAnsi="Times New Roman"/>
                <w:b/>
                <w:color w:val="000000"/>
                <w:sz w:val="16"/>
                <w:szCs w:val="16"/>
              </w:rPr>
              <w:lastRenderedPageBreak/>
              <w:t>150-5p</w:t>
            </w:r>
          </w:p>
        </w:tc>
        <w:tc>
          <w:tcPr>
            <w:tcW w:w="162" w:type="pct"/>
            <w:shd w:val="clear" w:color="auto" w:fill="FBE4D5" w:themeFill="accent2" w:themeFillTint="33"/>
            <w:vAlign w:val="center"/>
          </w:tcPr>
          <w:p w14:paraId="66A075E6" w14:textId="5FF3814C"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BE4D5" w:themeFill="accent2" w:themeFillTint="33"/>
            <w:vAlign w:val="center"/>
          </w:tcPr>
          <w:p w14:paraId="34D7E1FB" w14:textId="1BB42BE9"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BE4D5" w:themeFill="accent2" w:themeFillTint="33"/>
            <w:vAlign w:val="center"/>
          </w:tcPr>
          <w:p w14:paraId="59052376" w14:textId="6A054150"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352E586F" w14:textId="66A798B0"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4E0369BF" w14:textId="46999717"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7CAAC" w:themeFill="accent2" w:themeFillTint="66"/>
            <w:vAlign w:val="center"/>
          </w:tcPr>
          <w:p w14:paraId="73FCB2E7" w14:textId="0D463090"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D9E2F3" w:themeFill="accent1" w:themeFillTint="33"/>
            <w:vAlign w:val="center"/>
          </w:tcPr>
          <w:p w14:paraId="14D69DCB" w14:textId="46F8B34D"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087035A3" w14:textId="5C2DE09A" w:rsidR="003D7186" w:rsidRPr="00052D63" w:rsidRDefault="004C18F4"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D9E2F3" w:themeFill="accent1" w:themeFillTint="33"/>
            <w:vAlign w:val="center"/>
          </w:tcPr>
          <w:p w14:paraId="53C66D3B" w14:textId="145E2C46" w:rsidR="003D7186" w:rsidRPr="00052D63" w:rsidRDefault="003D7186" w:rsidP="003D7186">
            <w:pPr>
              <w:jc w:val="center"/>
              <w:rPr>
                <w:rFonts w:ascii="Times New Roman" w:hAnsi="Times New Roman"/>
                <w:sz w:val="22"/>
                <w:szCs w:val="22"/>
              </w:rPr>
            </w:pPr>
            <w:r w:rsidRPr="002D3C63">
              <w:rPr>
                <w:rFonts w:ascii="Times New Roman" w:hAnsi="Times New Roman"/>
                <w:sz w:val="22"/>
                <w:szCs w:val="22"/>
              </w:rPr>
              <w:t>-</w:t>
            </w:r>
          </w:p>
        </w:tc>
        <w:tc>
          <w:tcPr>
            <w:tcW w:w="162" w:type="pct"/>
            <w:shd w:val="clear" w:color="auto" w:fill="B4C6E7" w:themeFill="accent1" w:themeFillTint="66"/>
            <w:vAlign w:val="center"/>
          </w:tcPr>
          <w:p w14:paraId="188FC246" w14:textId="521DC023" w:rsidR="003D7186" w:rsidRPr="00052D63" w:rsidRDefault="003D7186" w:rsidP="003D7186">
            <w:pPr>
              <w:jc w:val="center"/>
              <w:rPr>
                <w:rFonts w:ascii="Times New Roman" w:hAnsi="Times New Roman"/>
                <w:sz w:val="22"/>
                <w:szCs w:val="22"/>
              </w:rPr>
            </w:pPr>
            <w:r w:rsidRPr="00A042C6">
              <w:rPr>
                <w:rFonts w:ascii="Times New Roman" w:hAnsi="Times New Roman"/>
                <w:sz w:val="22"/>
                <w:szCs w:val="22"/>
              </w:rPr>
              <w:t>-</w:t>
            </w:r>
          </w:p>
        </w:tc>
        <w:tc>
          <w:tcPr>
            <w:tcW w:w="162" w:type="pct"/>
            <w:shd w:val="clear" w:color="auto" w:fill="B4C6E7" w:themeFill="accent1" w:themeFillTint="66"/>
            <w:vAlign w:val="center"/>
          </w:tcPr>
          <w:p w14:paraId="5E1CBAA4" w14:textId="670E599F" w:rsidR="003D7186" w:rsidRPr="00052D63" w:rsidRDefault="004C18F4" w:rsidP="003D7186">
            <w:pPr>
              <w:jc w:val="center"/>
              <w:rPr>
                <w:rFonts w:ascii="Times New Roman" w:hAnsi="Times New Roman"/>
                <w:sz w:val="22"/>
                <w:szCs w:val="22"/>
              </w:rPr>
            </w:pPr>
            <w:r>
              <w:rPr>
                <w:rFonts w:ascii="Times New Roman" w:hAnsi="Times New Roman"/>
                <w:sz w:val="22"/>
                <w:szCs w:val="22"/>
              </w:rPr>
              <w:t>D</w:t>
            </w:r>
          </w:p>
        </w:tc>
        <w:tc>
          <w:tcPr>
            <w:tcW w:w="163" w:type="pct"/>
            <w:shd w:val="clear" w:color="auto" w:fill="B4C6E7" w:themeFill="accent1" w:themeFillTint="66"/>
            <w:vAlign w:val="center"/>
          </w:tcPr>
          <w:p w14:paraId="0F30FCCC" w14:textId="16231984" w:rsidR="003D7186" w:rsidRPr="00052D63" w:rsidRDefault="003D7186" w:rsidP="003D7186">
            <w:pPr>
              <w:jc w:val="center"/>
              <w:rPr>
                <w:rFonts w:ascii="Times New Roman" w:hAnsi="Times New Roman"/>
                <w:sz w:val="22"/>
                <w:szCs w:val="22"/>
              </w:rPr>
            </w:pPr>
            <w:r w:rsidRPr="00BC355C">
              <w:rPr>
                <w:rFonts w:ascii="Times New Roman" w:hAnsi="Times New Roman"/>
                <w:sz w:val="22"/>
                <w:szCs w:val="22"/>
              </w:rPr>
              <w:t>-</w:t>
            </w:r>
          </w:p>
        </w:tc>
        <w:tc>
          <w:tcPr>
            <w:tcW w:w="162" w:type="pct"/>
            <w:vAlign w:val="center"/>
          </w:tcPr>
          <w:p w14:paraId="3B30CC1B" w14:textId="64E0A110"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5A12F103"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23B4EBB0"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6EC2927B"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397A66D4"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27C7AD75"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32561E32"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2CD142F3"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F6CCC9"/>
            <w:vAlign w:val="center"/>
          </w:tcPr>
          <w:p w14:paraId="7302357F"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36CB4572"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2F33E714"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7534BABC"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368B9A64"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bCs/>
                <w:sz w:val="14"/>
                <w:szCs w:val="14"/>
              </w:rPr>
              <w:t xml:space="preserve">MiR-150 promotes cellular metastasis in non-small cell lung cancer.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BEC{Li et al., 2016, #82080}</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[64]</w:t>
            </w:r>
            <w:r w:rsidRPr="00882CE2">
              <w:rPr>
                <w:rFonts w:ascii="Times New Roman" w:hAnsi="Times New Roman" w:cs="Times New Roman"/>
                <w:sz w:val="14"/>
                <w:szCs w:val="14"/>
              </w:rPr>
              <w:fldChar w:fldCharType="end"/>
            </w:r>
            <w:r w:rsidRPr="00882CE2">
              <w:rPr>
                <w:rFonts w:ascii="Times New Roman" w:hAnsi="Times New Roman" w:cs="Times New Roman"/>
                <w:bCs/>
                <w:sz w:val="14"/>
                <w:szCs w:val="14"/>
              </w:rPr>
              <w:t xml:space="preserve"> Circulating microRNA-150-5p predicts advanced heart failure.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BEC{Scrutinio et al., 2017, #35488}</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[65]</w:t>
            </w:r>
            <w:r w:rsidRPr="00882CE2">
              <w:rPr>
                <w:rFonts w:ascii="Times New Roman" w:hAnsi="Times New Roman" w:cs="Times New Roman"/>
                <w:sz w:val="14"/>
                <w:szCs w:val="14"/>
              </w:rPr>
              <w:fldChar w:fldCharType="end"/>
            </w:r>
          </w:p>
        </w:tc>
      </w:tr>
      <w:tr w:rsidR="003D7186" w:rsidRPr="008417ED" w14:paraId="68F172DF" w14:textId="77777777" w:rsidTr="003D7186">
        <w:trPr>
          <w:cantSplit/>
        </w:trPr>
        <w:tc>
          <w:tcPr>
            <w:tcW w:w="340" w:type="pct"/>
            <w:shd w:val="clear" w:color="auto" w:fill="auto"/>
            <w:vAlign w:val="center"/>
          </w:tcPr>
          <w:p w14:paraId="5D1A2FA2" w14:textId="52516B72" w:rsidR="003D7186" w:rsidRPr="004F64E6" w:rsidRDefault="003D7186" w:rsidP="003D7186">
            <w:pPr>
              <w:jc w:val="center"/>
              <w:rPr>
                <w:rFonts w:ascii="Times New Roman" w:hAnsi="Times New Roman"/>
                <w:b/>
                <w:bCs/>
                <w:sz w:val="16"/>
                <w:szCs w:val="16"/>
              </w:rPr>
            </w:pPr>
            <w:r w:rsidRPr="004F64E6">
              <w:rPr>
                <w:rFonts w:ascii="Times New Roman" w:hAnsi="Times New Roman"/>
                <w:b/>
                <w:sz w:val="16"/>
                <w:szCs w:val="16"/>
              </w:rPr>
              <w:t>451a</w:t>
            </w:r>
          </w:p>
        </w:tc>
        <w:tc>
          <w:tcPr>
            <w:tcW w:w="162" w:type="pct"/>
            <w:shd w:val="clear" w:color="auto" w:fill="FBE4D5" w:themeFill="accent2" w:themeFillTint="33"/>
            <w:vAlign w:val="center"/>
          </w:tcPr>
          <w:p w14:paraId="7B2DC462" w14:textId="58C1CAAB"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BE4D5" w:themeFill="accent2" w:themeFillTint="33"/>
            <w:vAlign w:val="center"/>
          </w:tcPr>
          <w:p w14:paraId="25D3DA71" w14:textId="1D88F178"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BE4D5" w:themeFill="accent2" w:themeFillTint="33"/>
            <w:vAlign w:val="center"/>
          </w:tcPr>
          <w:p w14:paraId="4B6FD7D3" w14:textId="29A438ED"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1CB78B07" w14:textId="1C2895A5"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485D490F" w14:textId="5C01A199"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7CAAC" w:themeFill="accent2" w:themeFillTint="66"/>
            <w:vAlign w:val="center"/>
          </w:tcPr>
          <w:p w14:paraId="3DC8A329" w14:textId="45A14F6F"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D9E2F3" w:themeFill="accent1" w:themeFillTint="33"/>
            <w:vAlign w:val="center"/>
          </w:tcPr>
          <w:p w14:paraId="4121A102" w14:textId="4E0367D1"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422AAB5C" w14:textId="2C911542" w:rsidR="003D7186" w:rsidRPr="00052D63" w:rsidRDefault="004C18F4"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D9E2F3" w:themeFill="accent1" w:themeFillTint="33"/>
            <w:vAlign w:val="center"/>
          </w:tcPr>
          <w:p w14:paraId="79FCB5E5" w14:textId="7BD530F3" w:rsidR="003D7186" w:rsidRPr="00052D63" w:rsidRDefault="003D7186" w:rsidP="003D7186">
            <w:pPr>
              <w:jc w:val="center"/>
              <w:rPr>
                <w:rFonts w:ascii="Times New Roman" w:hAnsi="Times New Roman"/>
                <w:sz w:val="22"/>
                <w:szCs w:val="22"/>
              </w:rPr>
            </w:pPr>
            <w:r w:rsidRPr="002D3C63">
              <w:rPr>
                <w:rFonts w:ascii="Times New Roman" w:hAnsi="Times New Roman"/>
                <w:sz w:val="22"/>
                <w:szCs w:val="22"/>
              </w:rPr>
              <w:t>-</w:t>
            </w:r>
          </w:p>
        </w:tc>
        <w:tc>
          <w:tcPr>
            <w:tcW w:w="162" w:type="pct"/>
            <w:shd w:val="clear" w:color="auto" w:fill="B4C6E7" w:themeFill="accent1" w:themeFillTint="66"/>
            <w:vAlign w:val="center"/>
          </w:tcPr>
          <w:p w14:paraId="04139CB7" w14:textId="5A60DD20" w:rsidR="003D7186" w:rsidRPr="00052D63" w:rsidRDefault="003D7186" w:rsidP="003D7186">
            <w:pPr>
              <w:jc w:val="center"/>
              <w:rPr>
                <w:rFonts w:ascii="Times New Roman" w:hAnsi="Times New Roman"/>
                <w:sz w:val="22"/>
                <w:szCs w:val="22"/>
              </w:rPr>
            </w:pPr>
            <w:r w:rsidRPr="00A042C6">
              <w:rPr>
                <w:rFonts w:ascii="Times New Roman" w:hAnsi="Times New Roman"/>
                <w:sz w:val="22"/>
                <w:szCs w:val="22"/>
              </w:rPr>
              <w:t>-</w:t>
            </w:r>
          </w:p>
        </w:tc>
        <w:tc>
          <w:tcPr>
            <w:tcW w:w="162" w:type="pct"/>
            <w:shd w:val="clear" w:color="auto" w:fill="B4C6E7" w:themeFill="accent1" w:themeFillTint="66"/>
            <w:vAlign w:val="center"/>
          </w:tcPr>
          <w:p w14:paraId="7F6FD997" w14:textId="54E95F6A" w:rsidR="003D7186" w:rsidRPr="00052D63" w:rsidRDefault="004C18F4" w:rsidP="003D7186">
            <w:pPr>
              <w:jc w:val="center"/>
              <w:rPr>
                <w:rFonts w:ascii="Times New Roman" w:hAnsi="Times New Roman"/>
                <w:sz w:val="22"/>
                <w:szCs w:val="22"/>
              </w:rPr>
            </w:pPr>
            <w:r>
              <w:rPr>
                <w:rFonts w:ascii="Times New Roman" w:hAnsi="Times New Roman"/>
                <w:sz w:val="22"/>
                <w:szCs w:val="22"/>
              </w:rPr>
              <w:t>I</w:t>
            </w:r>
          </w:p>
        </w:tc>
        <w:tc>
          <w:tcPr>
            <w:tcW w:w="163" w:type="pct"/>
            <w:shd w:val="clear" w:color="auto" w:fill="B4C6E7" w:themeFill="accent1" w:themeFillTint="66"/>
            <w:vAlign w:val="center"/>
          </w:tcPr>
          <w:p w14:paraId="00FB7025" w14:textId="5B968916" w:rsidR="003D7186" w:rsidRPr="00052D63" w:rsidRDefault="003D7186" w:rsidP="003D7186">
            <w:pPr>
              <w:jc w:val="center"/>
              <w:rPr>
                <w:rFonts w:ascii="Times New Roman" w:hAnsi="Times New Roman"/>
                <w:sz w:val="22"/>
                <w:szCs w:val="22"/>
              </w:rPr>
            </w:pPr>
            <w:r w:rsidRPr="00BC355C">
              <w:rPr>
                <w:rFonts w:ascii="Times New Roman" w:hAnsi="Times New Roman"/>
                <w:sz w:val="22"/>
                <w:szCs w:val="22"/>
              </w:rPr>
              <w:t>-</w:t>
            </w:r>
          </w:p>
        </w:tc>
        <w:tc>
          <w:tcPr>
            <w:tcW w:w="162" w:type="pct"/>
            <w:vAlign w:val="center"/>
          </w:tcPr>
          <w:p w14:paraId="50A23A5C" w14:textId="655EE211"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7AA5B376"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41E2A01E"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2E256841"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6C1D58C8"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3CE3E253"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0D6E52C3"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5C69B6B0"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F6CCC9"/>
            <w:vAlign w:val="center"/>
          </w:tcPr>
          <w:p w14:paraId="5E927273"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333D90ED"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5BEDA432"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46C0F2AC"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7FCCA561"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miR-451 is widely dysregulated in human cancers and plays a critical role in tumorigenesis and tumor progression.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BEC{Pan et al., 2013, #70216}</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[66]</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miR-451a suppresses cancer cell migration and invasion in hypopharyngeal squamous cell carcinoma.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BEC{Fukumoto et al., 2014, #65631}</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[67]</w:t>
            </w:r>
            <w:r w:rsidRPr="00882CE2">
              <w:rPr>
                <w:rFonts w:ascii="Times New Roman" w:hAnsi="Times New Roman" w:cs="Times New Roman"/>
                <w:sz w:val="14"/>
                <w:szCs w:val="14"/>
              </w:rPr>
              <w:fldChar w:fldCharType="end"/>
            </w:r>
          </w:p>
        </w:tc>
      </w:tr>
      <w:tr w:rsidR="003D7186" w:rsidRPr="008417ED" w14:paraId="58EF22D3" w14:textId="77777777" w:rsidTr="003D7186">
        <w:trPr>
          <w:cantSplit/>
        </w:trPr>
        <w:tc>
          <w:tcPr>
            <w:tcW w:w="340" w:type="pct"/>
            <w:shd w:val="clear" w:color="auto" w:fill="auto"/>
            <w:vAlign w:val="center"/>
          </w:tcPr>
          <w:p w14:paraId="11D0BFF0" w14:textId="1893E82E" w:rsidR="003D7186" w:rsidRPr="004F64E6" w:rsidRDefault="003D7186" w:rsidP="003D7186">
            <w:pPr>
              <w:jc w:val="center"/>
              <w:rPr>
                <w:rFonts w:ascii="Times New Roman" w:hAnsi="Times New Roman"/>
                <w:b/>
                <w:bCs/>
                <w:sz w:val="16"/>
                <w:szCs w:val="16"/>
              </w:rPr>
            </w:pPr>
            <w:r w:rsidRPr="004F64E6">
              <w:rPr>
                <w:rFonts w:ascii="Times New Roman" w:hAnsi="Times New Roman"/>
                <w:b/>
                <w:sz w:val="16"/>
                <w:szCs w:val="16"/>
              </w:rPr>
              <w:t>223-3p</w:t>
            </w:r>
          </w:p>
        </w:tc>
        <w:tc>
          <w:tcPr>
            <w:tcW w:w="162" w:type="pct"/>
            <w:shd w:val="clear" w:color="auto" w:fill="FBE4D5" w:themeFill="accent2" w:themeFillTint="33"/>
            <w:vAlign w:val="center"/>
          </w:tcPr>
          <w:p w14:paraId="004C59DF" w14:textId="587141E5"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BE4D5" w:themeFill="accent2" w:themeFillTint="33"/>
            <w:vAlign w:val="center"/>
          </w:tcPr>
          <w:p w14:paraId="0C20803B" w14:textId="0BF9CF9A"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BE4D5" w:themeFill="accent2" w:themeFillTint="33"/>
            <w:vAlign w:val="center"/>
          </w:tcPr>
          <w:p w14:paraId="55E3FE19" w14:textId="099DFF85"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2697E2CF" w14:textId="0D604A1E"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2BE4F2AC" w14:textId="4208083C"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7CAAC" w:themeFill="accent2" w:themeFillTint="66"/>
            <w:vAlign w:val="center"/>
          </w:tcPr>
          <w:p w14:paraId="093E714D" w14:textId="4930CD7F"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D9E2F3" w:themeFill="accent1" w:themeFillTint="33"/>
            <w:vAlign w:val="center"/>
          </w:tcPr>
          <w:p w14:paraId="644F4A98" w14:textId="73B28FDE"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50ED8D66" w14:textId="17FE4891" w:rsidR="003D7186" w:rsidRPr="00052D63" w:rsidRDefault="004C18F4"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D9E2F3" w:themeFill="accent1" w:themeFillTint="33"/>
            <w:vAlign w:val="center"/>
          </w:tcPr>
          <w:p w14:paraId="44565646" w14:textId="0957E2FB" w:rsidR="003D7186" w:rsidRPr="00052D63" w:rsidRDefault="003D7186" w:rsidP="003D7186">
            <w:pPr>
              <w:jc w:val="center"/>
              <w:rPr>
                <w:rFonts w:ascii="Times New Roman" w:hAnsi="Times New Roman"/>
                <w:sz w:val="22"/>
                <w:szCs w:val="22"/>
              </w:rPr>
            </w:pPr>
            <w:r w:rsidRPr="00D73C9B">
              <w:rPr>
                <w:rFonts w:ascii="Times New Roman" w:hAnsi="Times New Roman"/>
                <w:sz w:val="22"/>
                <w:szCs w:val="22"/>
              </w:rPr>
              <w:t>-</w:t>
            </w:r>
          </w:p>
        </w:tc>
        <w:tc>
          <w:tcPr>
            <w:tcW w:w="162" w:type="pct"/>
            <w:shd w:val="clear" w:color="auto" w:fill="B4C6E7" w:themeFill="accent1" w:themeFillTint="66"/>
            <w:vAlign w:val="center"/>
          </w:tcPr>
          <w:p w14:paraId="19E3A44B" w14:textId="212E5456" w:rsidR="003D7186" w:rsidRPr="00052D63" w:rsidRDefault="003D7186" w:rsidP="003D7186">
            <w:pPr>
              <w:jc w:val="center"/>
              <w:rPr>
                <w:rFonts w:ascii="Times New Roman" w:hAnsi="Times New Roman"/>
                <w:sz w:val="22"/>
                <w:szCs w:val="22"/>
              </w:rPr>
            </w:pPr>
            <w:r w:rsidRPr="007330DF">
              <w:rPr>
                <w:rFonts w:ascii="Times New Roman" w:hAnsi="Times New Roman"/>
                <w:sz w:val="22"/>
                <w:szCs w:val="22"/>
              </w:rPr>
              <w:t>-</w:t>
            </w:r>
          </w:p>
        </w:tc>
        <w:tc>
          <w:tcPr>
            <w:tcW w:w="162" w:type="pct"/>
            <w:shd w:val="clear" w:color="auto" w:fill="B4C6E7" w:themeFill="accent1" w:themeFillTint="66"/>
            <w:vAlign w:val="center"/>
          </w:tcPr>
          <w:p w14:paraId="4D228D57" w14:textId="11329B1A" w:rsidR="003D7186" w:rsidRPr="00052D63" w:rsidRDefault="004C18F4" w:rsidP="003D7186">
            <w:pPr>
              <w:jc w:val="center"/>
              <w:rPr>
                <w:rFonts w:ascii="Times New Roman" w:hAnsi="Times New Roman"/>
                <w:sz w:val="22"/>
                <w:szCs w:val="22"/>
              </w:rPr>
            </w:pPr>
            <w:r>
              <w:rPr>
                <w:rFonts w:ascii="Times New Roman" w:hAnsi="Times New Roman"/>
                <w:sz w:val="22"/>
                <w:szCs w:val="22"/>
              </w:rPr>
              <w:t>D</w:t>
            </w:r>
          </w:p>
        </w:tc>
        <w:tc>
          <w:tcPr>
            <w:tcW w:w="163" w:type="pct"/>
            <w:shd w:val="clear" w:color="auto" w:fill="B4C6E7" w:themeFill="accent1" w:themeFillTint="66"/>
            <w:vAlign w:val="center"/>
          </w:tcPr>
          <w:p w14:paraId="41951002" w14:textId="68E20415" w:rsidR="003D7186" w:rsidRPr="00052D63" w:rsidRDefault="003D7186" w:rsidP="003D7186">
            <w:pPr>
              <w:jc w:val="center"/>
              <w:rPr>
                <w:rFonts w:ascii="Times New Roman" w:hAnsi="Times New Roman"/>
                <w:sz w:val="22"/>
                <w:szCs w:val="22"/>
              </w:rPr>
            </w:pPr>
            <w:r w:rsidRPr="000612A9">
              <w:rPr>
                <w:rFonts w:ascii="Times New Roman" w:hAnsi="Times New Roman"/>
                <w:sz w:val="22"/>
                <w:szCs w:val="22"/>
              </w:rPr>
              <w:t>-</w:t>
            </w:r>
          </w:p>
        </w:tc>
        <w:tc>
          <w:tcPr>
            <w:tcW w:w="162" w:type="pct"/>
            <w:vAlign w:val="center"/>
          </w:tcPr>
          <w:p w14:paraId="10601562" w14:textId="4909D956"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5121171C"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7D806416"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418C94CE"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49358391"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25053EA0"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554037A5"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1BA3A5A3"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F6CCC9"/>
            <w:vAlign w:val="center"/>
          </w:tcPr>
          <w:p w14:paraId="701618E2"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1AC5788F"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24AED381"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61F4AF43"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175953C3"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bCs/>
                <w:sz w:val="14"/>
                <w:szCs w:val="14"/>
              </w:rPr>
              <w:t xml:space="preserve">MiR-223-3p overexpression inhibits cell proliferation and migration by regulating inflammation-associated cytokines in glioblastomas.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BEC{Ding et al., 2018, #59694}</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[68]</w:t>
            </w:r>
            <w:r w:rsidRPr="00882CE2">
              <w:rPr>
                <w:rFonts w:ascii="Times New Roman" w:hAnsi="Times New Roman" w:cs="Times New Roman"/>
                <w:sz w:val="14"/>
                <w:szCs w:val="14"/>
              </w:rPr>
              <w:fldChar w:fldCharType="end"/>
            </w:r>
            <w:r w:rsidRPr="00882CE2">
              <w:rPr>
                <w:rFonts w:ascii="Times New Roman" w:hAnsi="Times New Roman" w:cs="Times New Roman"/>
                <w:bCs/>
                <w:sz w:val="14"/>
                <w:szCs w:val="14"/>
              </w:rPr>
              <w:t xml:space="preserve"> miR-223-3p Inhibits Human Osteosarcoma Metastasis and Progression.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BEC{Ji et al., 2018, #91435}</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[69]</w:t>
            </w:r>
            <w:r w:rsidRPr="00882CE2">
              <w:rPr>
                <w:rFonts w:ascii="Times New Roman" w:hAnsi="Times New Roman" w:cs="Times New Roman"/>
                <w:sz w:val="14"/>
                <w:szCs w:val="14"/>
              </w:rPr>
              <w:fldChar w:fldCharType="end"/>
            </w:r>
            <w:r w:rsidRPr="00882CE2">
              <w:rPr>
                <w:rFonts w:ascii="Times New Roman" w:hAnsi="Times New Roman" w:cs="Times New Roman"/>
                <w:bCs/>
                <w:sz w:val="14"/>
                <w:szCs w:val="14"/>
              </w:rPr>
              <w:t xml:space="preserve"> miR-223-3p is upregulated in prostate cancer tissues and promoting the biological behavior of prostate cancer.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BEC{Wei et al., 2014, #61235}</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[70]</w:t>
            </w:r>
            <w:r w:rsidRPr="00882CE2">
              <w:rPr>
                <w:rFonts w:ascii="Times New Roman" w:hAnsi="Times New Roman" w:cs="Times New Roman"/>
                <w:sz w:val="14"/>
                <w:szCs w:val="14"/>
              </w:rPr>
              <w:fldChar w:fldCharType="end"/>
            </w:r>
          </w:p>
        </w:tc>
      </w:tr>
      <w:tr w:rsidR="003D7186" w:rsidRPr="008417ED" w14:paraId="71651343" w14:textId="77777777" w:rsidTr="004C18F4">
        <w:trPr>
          <w:cantSplit/>
          <w:trHeight w:val="484"/>
        </w:trPr>
        <w:tc>
          <w:tcPr>
            <w:tcW w:w="340" w:type="pct"/>
            <w:shd w:val="clear" w:color="auto" w:fill="auto"/>
            <w:vAlign w:val="center"/>
          </w:tcPr>
          <w:p w14:paraId="6917E153" w14:textId="7D3EF889" w:rsidR="003D7186" w:rsidRPr="004F64E6" w:rsidRDefault="003D7186" w:rsidP="003D7186">
            <w:pPr>
              <w:jc w:val="center"/>
              <w:rPr>
                <w:rFonts w:ascii="Times New Roman" w:hAnsi="Times New Roman"/>
                <w:b/>
                <w:bCs/>
                <w:sz w:val="16"/>
                <w:szCs w:val="16"/>
              </w:rPr>
            </w:pPr>
            <w:r w:rsidRPr="004F64E6">
              <w:rPr>
                <w:rFonts w:ascii="Times New Roman" w:hAnsi="Times New Roman"/>
                <w:b/>
                <w:sz w:val="16"/>
                <w:szCs w:val="16"/>
              </w:rPr>
              <w:t>26a-5p</w:t>
            </w:r>
          </w:p>
        </w:tc>
        <w:tc>
          <w:tcPr>
            <w:tcW w:w="162" w:type="pct"/>
            <w:shd w:val="clear" w:color="auto" w:fill="FBE4D5" w:themeFill="accent2" w:themeFillTint="33"/>
            <w:vAlign w:val="center"/>
          </w:tcPr>
          <w:p w14:paraId="371D4790" w14:textId="704869F5"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BE4D5" w:themeFill="accent2" w:themeFillTint="33"/>
            <w:vAlign w:val="center"/>
          </w:tcPr>
          <w:p w14:paraId="794F237E" w14:textId="2515E0A1"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BE4D5" w:themeFill="accent2" w:themeFillTint="33"/>
            <w:vAlign w:val="center"/>
          </w:tcPr>
          <w:p w14:paraId="6C11A436" w14:textId="53574772"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7BD5AD2A" w14:textId="565CBAC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4F6126B5" w14:textId="3E764061"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7CAAC" w:themeFill="accent2" w:themeFillTint="66"/>
            <w:vAlign w:val="center"/>
          </w:tcPr>
          <w:p w14:paraId="5D16D0BC" w14:textId="5990AC24"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D9E2F3" w:themeFill="accent1" w:themeFillTint="33"/>
            <w:vAlign w:val="center"/>
          </w:tcPr>
          <w:p w14:paraId="79B4BEDF" w14:textId="24463AC6"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260B6FDE" w14:textId="5D74DF4E" w:rsidR="003D7186" w:rsidRPr="00052D63" w:rsidRDefault="004C18F4"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D9E2F3" w:themeFill="accent1" w:themeFillTint="33"/>
            <w:vAlign w:val="center"/>
          </w:tcPr>
          <w:p w14:paraId="1FCF5F0F" w14:textId="0BAB6412" w:rsidR="003D7186" w:rsidRPr="00052D63" w:rsidRDefault="003D7186" w:rsidP="003D7186">
            <w:pPr>
              <w:jc w:val="center"/>
              <w:rPr>
                <w:rFonts w:ascii="Times New Roman" w:hAnsi="Times New Roman"/>
                <w:sz w:val="22"/>
                <w:szCs w:val="22"/>
              </w:rPr>
            </w:pPr>
            <w:r w:rsidRPr="00D73C9B">
              <w:rPr>
                <w:rFonts w:ascii="Times New Roman" w:hAnsi="Times New Roman"/>
                <w:sz w:val="22"/>
                <w:szCs w:val="22"/>
              </w:rPr>
              <w:t>-</w:t>
            </w:r>
          </w:p>
        </w:tc>
        <w:tc>
          <w:tcPr>
            <w:tcW w:w="162" w:type="pct"/>
            <w:shd w:val="clear" w:color="auto" w:fill="B4C6E7" w:themeFill="accent1" w:themeFillTint="66"/>
            <w:vAlign w:val="center"/>
          </w:tcPr>
          <w:p w14:paraId="5B4D6288" w14:textId="096633BF" w:rsidR="003D7186" w:rsidRPr="00052D63" w:rsidRDefault="003D7186" w:rsidP="003D7186">
            <w:pPr>
              <w:jc w:val="center"/>
              <w:rPr>
                <w:rFonts w:ascii="Times New Roman" w:hAnsi="Times New Roman"/>
                <w:sz w:val="22"/>
                <w:szCs w:val="22"/>
              </w:rPr>
            </w:pPr>
            <w:r w:rsidRPr="007330DF">
              <w:rPr>
                <w:rFonts w:ascii="Times New Roman" w:hAnsi="Times New Roman"/>
                <w:sz w:val="22"/>
                <w:szCs w:val="22"/>
              </w:rPr>
              <w:t>-</w:t>
            </w:r>
          </w:p>
        </w:tc>
        <w:tc>
          <w:tcPr>
            <w:tcW w:w="162" w:type="pct"/>
            <w:shd w:val="clear" w:color="auto" w:fill="B4C6E7" w:themeFill="accent1" w:themeFillTint="66"/>
            <w:vAlign w:val="center"/>
          </w:tcPr>
          <w:p w14:paraId="42C9D82B" w14:textId="67A78947" w:rsidR="003D7186" w:rsidRPr="00052D63" w:rsidRDefault="004C18F4" w:rsidP="003D7186">
            <w:pPr>
              <w:jc w:val="center"/>
              <w:rPr>
                <w:rFonts w:ascii="Times New Roman" w:hAnsi="Times New Roman"/>
                <w:sz w:val="22"/>
                <w:szCs w:val="22"/>
              </w:rPr>
            </w:pPr>
            <w:r>
              <w:rPr>
                <w:rFonts w:ascii="Times New Roman" w:hAnsi="Times New Roman"/>
                <w:sz w:val="22"/>
                <w:szCs w:val="22"/>
              </w:rPr>
              <w:t>D</w:t>
            </w:r>
          </w:p>
        </w:tc>
        <w:tc>
          <w:tcPr>
            <w:tcW w:w="163" w:type="pct"/>
            <w:shd w:val="clear" w:color="auto" w:fill="B4C6E7" w:themeFill="accent1" w:themeFillTint="66"/>
            <w:vAlign w:val="center"/>
          </w:tcPr>
          <w:p w14:paraId="5476BE84" w14:textId="41C38DD8" w:rsidR="003D7186" w:rsidRPr="00052D63" w:rsidRDefault="003D7186" w:rsidP="003D7186">
            <w:pPr>
              <w:jc w:val="center"/>
              <w:rPr>
                <w:rFonts w:ascii="Times New Roman" w:hAnsi="Times New Roman"/>
                <w:sz w:val="22"/>
                <w:szCs w:val="22"/>
              </w:rPr>
            </w:pPr>
            <w:r w:rsidRPr="000612A9">
              <w:rPr>
                <w:rFonts w:ascii="Times New Roman" w:hAnsi="Times New Roman"/>
                <w:sz w:val="22"/>
                <w:szCs w:val="22"/>
              </w:rPr>
              <w:t>-</w:t>
            </w:r>
          </w:p>
        </w:tc>
        <w:tc>
          <w:tcPr>
            <w:tcW w:w="162" w:type="pct"/>
            <w:vAlign w:val="center"/>
          </w:tcPr>
          <w:p w14:paraId="542C23D6" w14:textId="0E93E88F"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3C67BE28"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72F6D035"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019E6CA1"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35BA1B34"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3FB27501"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3C3F87DF"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6C4C4E0D"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F6CCC9"/>
            <w:vAlign w:val="center"/>
          </w:tcPr>
          <w:p w14:paraId="465B32F9"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33BF43D0"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4B9955BC"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547AD899"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Merge w:val="restart"/>
            <w:vAlign w:val="center"/>
          </w:tcPr>
          <w:p w14:paraId="069085AE"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bCs/>
                <w:sz w:val="14"/>
                <w:szCs w:val="14"/>
              </w:rPr>
              <w:t>Tumour-suppressive miRNA-26a-5p and miR-26b-5p inhibit cell aggressiveness in bladder cancer.</w:t>
            </w:r>
            <w:r w:rsidRPr="00882CE2">
              <w:rPr>
                <w:rFonts w:ascii="Times New Roman" w:hAnsi="Times New Roman" w:cs="Times New Roman"/>
                <w:sz w:val="14"/>
                <w:szCs w:val="14"/>
              </w:rPr>
              <w:t xml:space="preserve">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BEC{Miyamoto et al., 2016, #51417}</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[71]</w:t>
            </w:r>
            <w:r w:rsidRPr="00882CE2">
              <w:rPr>
                <w:rFonts w:ascii="Times New Roman" w:hAnsi="Times New Roman" w:cs="Times New Roman"/>
                <w:sz w:val="14"/>
                <w:szCs w:val="14"/>
              </w:rPr>
              <w:fldChar w:fldCharType="end"/>
            </w:r>
            <w:r w:rsidRPr="00882CE2">
              <w:rPr>
                <w:rFonts w:ascii="Times New Roman" w:hAnsi="Times New Roman" w:cs="Times New Roman"/>
                <w:bCs/>
                <w:sz w:val="14"/>
                <w:szCs w:val="14"/>
              </w:rPr>
              <w:t xml:space="preserve"> Overexpression of miR-26b-5p regulates the cell cycle in GC-2 cells.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BEC{Liu et al., 2016, #14729}</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[72]</w:t>
            </w:r>
            <w:r w:rsidRPr="00882CE2">
              <w:rPr>
                <w:rFonts w:ascii="Times New Roman" w:hAnsi="Times New Roman" w:cs="Times New Roman"/>
                <w:sz w:val="14"/>
                <w:szCs w:val="14"/>
              </w:rPr>
              <w:fldChar w:fldCharType="end"/>
            </w:r>
          </w:p>
        </w:tc>
      </w:tr>
      <w:tr w:rsidR="003D7186" w:rsidRPr="008417ED" w14:paraId="009A39EB" w14:textId="77777777" w:rsidTr="003D7186">
        <w:trPr>
          <w:cantSplit/>
        </w:trPr>
        <w:tc>
          <w:tcPr>
            <w:tcW w:w="340" w:type="pct"/>
            <w:shd w:val="clear" w:color="auto" w:fill="auto"/>
            <w:vAlign w:val="center"/>
          </w:tcPr>
          <w:p w14:paraId="4DA0F43D" w14:textId="73D19913" w:rsidR="003D7186" w:rsidRPr="004F64E6" w:rsidRDefault="003D7186" w:rsidP="003D7186">
            <w:pPr>
              <w:jc w:val="center"/>
              <w:rPr>
                <w:rFonts w:ascii="Times New Roman" w:hAnsi="Times New Roman"/>
                <w:b/>
                <w:bCs/>
                <w:sz w:val="16"/>
                <w:szCs w:val="16"/>
              </w:rPr>
            </w:pPr>
            <w:r w:rsidRPr="004F64E6">
              <w:rPr>
                <w:rFonts w:ascii="Times New Roman" w:hAnsi="Times New Roman"/>
                <w:b/>
                <w:sz w:val="16"/>
                <w:szCs w:val="16"/>
              </w:rPr>
              <w:t>26b-5p</w:t>
            </w:r>
          </w:p>
        </w:tc>
        <w:tc>
          <w:tcPr>
            <w:tcW w:w="162" w:type="pct"/>
            <w:shd w:val="clear" w:color="auto" w:fill="FBE4D5" w:themeFill="accent2" w:themeFillTint="33"/>
            <w:vAlign w:val="center"/>
          </w:tcPr>
          <w:p w14:paraId="2E08F1E1" w14:textId="1E28D84B"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BE4D5" w:themeFill="accent2" w:themeFillTint="33"/>
            <w:vAlign w:val="center"/>
          </w:tcPr>
          <w:p w14:paraId="28341A4F" w14:textId="1FFE6859"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BE4D5" w:themeFill="accent2" w:themeFillTint="33"/>
            <w:vAlign w:val="center"/>
          </w:tcPr>
          <w:p w14:paraId="71E20CCE" w14:textId="7DF5F386"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08123F50" w14:textId="5F8C49AC"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3F1398EF" w14:textId="23F33E34"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7CAAC" w:themeFill="accent2" w:themeFillTint="66"/>
            <w:vAlign w:val="center"/>
          </w:tcPr>
          <w:p w14:paraId="6DDEDD7E" w14:textId="45A607E3"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D9E2F3" w:themeFill="accent1" w:themeFillTint="33"/>
            <w:vAlign w:val="center"/>
          </w:tcPr>
          <w:p w14:paraId="1C172FEB" w14:textId="354992F9"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4096093C" w14:textId="455FEC40" w:rsidR="003D7186" w:rsidRPr="00052D63" w:rsidRDefault="004C18F4"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D9E2F3" w:themeFill="accent1" w:themeFillTint="33"/>
            <w:vAlign w:val="center"/>
          </w:tcPr>
          <w:p w14:paraId="56ED2BD8" w14:textId="492AB272" w:rsidR="003D7186" w:rsidRPr="00052D63" w:rsidRDefault="003D7186" w:rsidP="003D7186">
            <w:pPr>
              <w:jc w:val="center"/>
              <w:rPr>
                <w:rFonts w:ascii="Times New Roman" w:hAnsi="Times New Roman"/>
                <w:sz w:val="22"/>
                <w:szCs w:val="22"/>
              </w:rPr>
            </w:pPr>
            <w:r w:rsidRPr="00D73C9B">
              <w:rPr>
                <w:rFonts w:ascii="Times New Roman" w:hAnsi="Times New Roman"/>
                <w:sz w:val="22"/>
                <w:szCs w:val="22"/>
              </w:rPr>
              <w:t>-</w:t>
            </w:r>
          </w:p>
        </w:tc>
        <w:tc>
          <w:tcPr>
            <w:tcW w:w="162" w:type="pct"/>
            <w:shd w:val="clear" w:color="auto" w:fill="B4C6E7" w:themeFill="accent1" w:themeFillTint="66"/>
            <w:vAlign w:val="center"/>
          </w:tcPr>
          <w:p w14:paraId="0A44D5BE" w14:textId="30DBEB52" w:rsidR="003D7186" w:rsidRPr="00052D63" w:rsidRDefault="003D7186" w:rsidP="003D7186">
            <w:pPr>
              <w:jc w:val="center"/>
              <w:rPr>
                <w:rFonts w:ascii="Times New Roman" w:hAnsi="Times New Roman"/>
                <w:sz w:val="22"/>
                <w:szCs w:val="22"/>
              </w:rPr>
            </w:pPr>
            <w:r w:rsidRPr="007330DF">
              <w:rPr>
                <w:rFonts w:ascii="Times New Roman" w:hAnsi="Times New Roman"/>
                <w:sz w:val="22"/>
                <w:szCs w:val="22"/>
              </w:rPr>
              <w:t>-</w:t>
            </w:r>
          </w:p>
        </w:tc>
        <w:tc>
          <w:tcPr>
            <w:tcW w:w="162" w:type="pct"/>
            <w:shd w:val="clear" w:color="auto" w:fill="B4C6E7" w:themeFill="accent1" w:themeFillTint="66"/>
            <w:vAlign w:val="center"/>
          </w:tcPr>
          <w:p w14:paraId="0DC88F87" w14:textId="3AE21BE4" w:rsidR="003D7186" w:rsidRPr="00052D63" w:rsidRDefault="004C18F4" w:rsidP="003D7186">
            <w:pPr>
              <w:jc w:val="center"/>
              <w:rPr>
                <w:rFonts w:ascii="Times New Roman" w:hAnsi="Times New Roman"/>
                <w:sz w:val="22"/>
                <w:szCs w:val="22"/>
              </w:rPr>
            </w:pPr>
            <w:r>
              <w:rPr>
                <w:rFonts w:ascii="Times New Roman" w:hAnsi="Times New Roman"/>
                <w:sz w:val="22"/>
                <w:szCs w:val="22"/>
              </w:rPr>
              <w:t>D</w:t>
            </w:r>
          </w:p>
        </w:tc>
        <w:tc>
          <w:tcPr>
            <w:tcW w:w="163" w:type="pct"/>
            <w:shd w:val="clear" w:color="auto" w:fill="B4C6E7" w:themeFill="accent1" w:themeFillTint="66"/>
            <w:vAlign w:val="center"/>
          </w:tcPr>
          <w:p w14:paraId="6236D5AE" w14:textId="062566BF" w:rsidR="003D7186" w:rsidRPr="00052D63" w:rsidRDefault="003D7186" w:rsidP="003D7186">
            <w:pPr>
              <w:jc w:val="center"/>
              <w:rPr>
                <w:rFonts w:ascii="Times New Roman" w:hAnsi="Times New Roman"/>
                <w:sz w:val="22"/>
                <w:szCs w:val="22"/>
              </w:rPr>
            </w:pPr>
            <w:r w:rsidRPr="000612A9">
              <w:rPr>
                <w:rFonts w:ascii="Times New Roman" w:hAnsi="Times New Roman"/>
                <w:sz w:val="22"/>
                <w:szCs w:val="22"/>
              </w:rPr>
              <w:t>-</w:t>
            </w:r>
          </w:p>
        </w:tc>
        <w:tc>
          <w:tcPr>
            <w:tcW w:w="162" w:type="pct"/>
            <w:vAlign w:val="center"/>
          </w:tcPr>
          <w:p w14:paraId="32C6AE97" w14:textId="6A77A013"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0B2495F3"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15993C82"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32B307AB"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1939E6B1"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5D53D749"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7476F431"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1282F27E"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F6CCC9"/>
            <w:vAlign w:val="center"/>
          </w:tcPr>
          <w:p w14:paraId="449D7476"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67899E8B"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259425DF" w14:textId="77777777" w:rsidR="003D7186" w:rsidRPr="00052D63" w:rsidRDefault="003D7186"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FFE599" w:themeFill="accent4" w:themeFillTint="66"/>
            <w:vAlign w:val="center"/>
          </w:tcPr>
          <w:p w14:paraId="3F7D9AA7"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Merge/>
            <w:vAlign w:val="center"/>
          </w:tcPr>
          <w:p w14:paraId="42242B34" w14:textId="77777777" w:rsidR="003D7186" w:rsidRPr="00882CE2" w:rsidRDefault="003D7186" w:rsidP="003D7186">
            <w:pPr>
              <w:rPr>
                <w:rFonts w:ascii="Times New Roman" w:hAnsi="Times New Roman" w:cs="Times New Roman"/>
                <w:sz w:val="14"/>
                <w:szCs w:val="14"/>
              </w:rPr>
            </w:pPr>
          </w:p>
        </w:tc>
      </w:tr>
      <w:tr w:rsidR="003D7186" w:rsidRPr="008417ED" w14:paraId="50B09E36" w14:textId="77777777" w:rsidTr="004C18F4">
        <w:trPr>
          <w:cantSplit/>
          <w:trHeight w:val="1834"/>
        </w:trPr>
        <w:tc>
          <w:tcPr>
            <w:tcW w:w="340" w:type="pct"/>
            <w:shd w:val="clear" w:color="auto" w:fill="auto"/>
            <w:vAlign w:val="center"/>
          </w:tcPr>
          <w:p w14:paraId="37AC9F8C" w14:textId="4AEA711A" w:rsidR="003D7186" w:rsidRPr="004F64E6" w:rsidRDefault="003D7186" w:rsidP="003D7186">
            <w:pPr>
              <w:jc w:val="center"/>
              <w:rPr>
                <w:rFonts w:ascii="Times New Roman" w:hAnsi="Times New Roman"/>
                <w:b/>
                <w:sz w:val="16"/>
                <w:szCs w:val="16"/>
              </w:rPr>
            </w:pPr>
            <w:r w:rsidRPr="004F64E6">
              <w:rPr>
                <w:rFonts w:ascii="Times New Roman" w:hAnsi="Times New Roman"/>
                <w:b/>
                <w:sz w:val="16"/>
                <w:szCs w:val="16"/>
              </w:rPr>
              <w:t>27a-3p</w:t>
            </w:r>
          </w:p>
        </w:tc>
        <w:tc>
          <w:tcPr>
            <w:tcW w:w="162" w:type="pct"/>
            <w:shd w:val="clear" w:color="auto" w:fill="FBE4D5" w:themeFill="accent2" w:themeFillTint="33"/>
            <w:vAlign w:val="center"/>
          </w:tcPr>
          <w:p w14:paraId="5D077BF8" w14:textId="0D8975BF"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BE4D5" w:themeFill="accent2" w:themeFillTint="33"/>
            <w:vAlign w:val="center"/>
          </w:tcPr>
          <w:p w14:paraId="032BBACE" w14:textId="6D76D18A"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BE4D5" w:themeFill="accent2" w:themeFillTint="33"/>
            <w:vAlign w:val="center"/>
          </w:tcPr>
          <w:p w14:paraId="3FAA1EEB" w14:textId="02517AF8"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7C70EC0B" w14:textId="0AE73BDC"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131C6E91" w14:textId="63F03080"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7CAAC" w:themeFill="accent2" w:themeFillTint="66"/>
            <w:vAlign w:val="center"/>
          </w:tcPr>
          <w:p w14:paraId="44CA5ADC" w14:textId="10819D92"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D9E2F3" w:themeFill="accent1" w:themeFillTint="33"/>
            <w:vAlign w:val="center"/>
          </w:tcPr>
          <w:p w14:paraId="229757A9" w14:textId="62983A83"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230ABBF3" w14:textId="0BF71C89" w:rsidR="003D7186" w:rsidRPr="00052D63" w:rsidRDefault="004C18F4"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D9E2F3" w:themeFill="accent1" w:themeFillTint="33"/>
            <w:vAlign w:val="center"/>
          </w:tcPr>
          <w:p w14:paraId="6DD90CAD" w14:textId="060CAA31" w:rsidR="003D7186" w:rsidRPr="00052D63" w:rsidRDefault="003D7186" w:rsidP="003D7186">
            <w:pPr>
              <w:jc w:val="center"/>
              <w:rPr>
                <w:rFonts w:ascii="Times New Roman" w:hAnsi="Times New Roman"/>
                <w:sz w:val="22"/>
                <w:szCs w:val="22"/>
              </w:rPr>
            </w:pPr>
            <w:r w:rsidRPr="00D73C9B">
              <w:rPr>
                <w:rFonts w:ascii="Times New Roman" w:hAnsi="Times New Roman"/>
                <w:sz w:val="22"/>
                <w:szCs w:val="22"/>
              </w:rPr>
              <w:t>-</w:t>
            </w:r>
          </w:p>
        </w:tc>
        <w:tc>
          <w:tcPr>
            <w:tcW w:w="162" w:type="pct"/>
            <w:shd w:val="clear" w:color="auto" w:fill="B4C6E7" w:themeFill="accent1" w:themeFillTint="66"/>
            <w:vAlign w:val="center"/>
          </w:tcPr>
          <w:p w14:paraId="43307493" w14:textId="7FDF86D2" w:rsidR="003D7186" w:rsidRPr="00052D63" w:rsidRDefault="003D7186" w:rsidP="003D7186">
            <w:pPr>
              <w:jc w:val="center"/>
              <w:rPr>
                <w:rFonts w:ascii="Times New Roman" w:hAnsi="Times New Roman"/>
                <w:sz w:val="22"/>
                <w:szCs w:val="22"/>
              </w:rPr>
            </w:pPr>
            <w:r w:rsidRPr="007330DF">
              <w:rPr>
                <w:rFonts w:ascii="Times New Roman" w:hAnsi="Times New Roman"/>
                <w:sz w:val="22"/>
                <w:szCs w:val="22"/>
              </w:rPr>
              <w:t>-</w:t>
            </w:r>
          </w:p>
        </w:tc>
        <w:tc>
          <w:tcPr>
            <w:tcW w:w="162" w:type="pct"/>
            <w:shd w:val="clear" w:color="auto" w:fill="B4C6E7" w:themeFill="accent1" w:themeFillTint="66"/>
            <w:vAlign w:val="center"/>
          </w:tcPr>
          <w:p w14:paraId="34F50B3D" w14:textId="220E599C" w:rsidR="003D7186" w:rsidRPr="00052D63" w:rsidRDefault="004C18F4"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B4C6E7" w:themeFill="accent1" w:themeFillTint="66"/>
            <w:vAlign w:val="center"/>
          </w:tcPr>
          <w:p w14:paraId="37BCE2DA" w14:textId="63E3679B" w:rsidR="003D7186" w:rsidRPr="00052D63" w:rsidRDefault="003D7186" w:rsidP="003D7186">
            <w:pPr>
              <w:jc w:val="center"/>
              <w:rPr>
                <w:rFonts w:ascii="Times New Roman" w:hAnsi="Times New Roman"/>
                <w:sz w:val="22"/>
                <w:szCs w:val="22"/>
              </w:rPr>
            </w:pPr>
            <w:r w:rsidRPr="000612A9">
              <w:rPr>
                <w:rFonts w:ascii="Times New Roman" w:hAnsi="Times New Roman"/>
                <w:sz w:val="22"/>
                <w:szCs w:val="22"/>
              </w:rPr>
              <w:t>-</w:t>
            </w:r>
          </w:p>
        </w:tc>
        <w:tc>
          <w:tcPr>
            <w:tcW w:w="162" w:type="pct"/>
            <w:vAlign w:val="center"/>
          </w:tcPr>
          <w:p w14:paraId="74719A05" w14:textId="6CB0516B"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452EA727" w14:textId="77777777" w:rsidR="003D7186"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vAlign w:val="center"/>
          </w:tcPr>
          <w:p w14:paraId="29CF6E64"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15CAC966"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1F9D0415"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65B24BAE"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040E38F1"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30AB2A27" w14:textId="77777777" w:rsidR="003D7186" w:rsidRDefault="003D7186" w:rsidP="003D7186">
            <w:pPr>
              <w:jc w:val="center"/>
              <w:rPr>
                <w:rFonts w:ascii="Times New Roman" w:hAnsi="Times New Roman"/>
                <w:sz w:val="22"/>
                <w:szCs w:val="22"/>
              </w:rPr>
            </w:pPr>
            <w:r>
              <w:rPr>
                <w:rFonts w:ascii="Times New Roman" w:hAnsi="Times New Roman"/>
                <w:sz w:val="22"/>
                <w:szCs w:val="22"/>
              </w:rPr>
              <w:t>D</w:t>
            </w:r>
          </w:p>
        </w:tc>
        <w:tc>
          <w:tcPr>
            <w:tcW w:w="158" w:type="pct"/>
            <w:shd w:val="clear" w:color="auto" w:fill="F6CCC9"/>
            <w:vAlign w:val="center"/>
          </w:tcPr>
          <w:p w14:paraId="317CE147"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1EDB22BB"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57D033C7" w14:textId="77777777" w:rsidR="003D7186" w:rsidRDefault="003D7186" w:rsidP="003D7186">
            <w:pPr>
              <w:jc w:val="center"/>
              <w:rPr>
                <w:rFonts w:ascii="Times New Roman" w:hAnsi="Times New Roman"/>
                <w:sz w:val="22"/>
                <w:szCs w:val="22"/>
              </w:rPr>
            </w:pPr>
            <w:r>
              <w:rPr>
                <w:rFonts w:ascii="Times New Roman" w:hAnsi="Times New Roman"/>
                <w:sz w:val="22"/>
                <w:szCs w:val="22"/>
              </w:rPr>
              <w:t>D</w:t>
            </w:r>
          </w:p>
        </w:tc>
        <w:tc>
          <w:tcPr>
            <w:tcW w:w="163" w:type="pct"/>
            <w:shd w:val="clear" w:color="auto" w:fill="FFE599" w:themeFill="accent4" w:themeFillTint="66"/>
            <w:vAlign w:val="center"/>
          </w:tcPr>
          <w:p w14:paraId="695F3CF2"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Merge w:val="restart"/>
            <w:vAlign w:val="center"/>
          </w:tcPr>
          <w:p w14:paraId="4B8F39FE"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miR-27a and -27b are implicated in cellular differentiation and are activators of the </w:t>
            </w:r>
            <w:proofErr w:type="spellStart"/>
            <w:r w:rsidRPr="00882CE2">
              <w:rPr>
                <w:rFonts w:ascii="Times New Roman" w:hAnsi="Times New Roman" w:cs="Times New Roman"/>
                <w:sz w:val="14"/>
                <w:szCs w:val="14"/>
              </w:rPr>
              <w:t>Wnt</w:t>
            </w:r>
            <w:proofErr w:type="spellEnd"/>
            <w:r w:rsidRPr="00882CE2">
              <w:rPr>
                <w:rFonts w:ascii="Times New Roman" w:hAnsi="Times New Roman" w:cs="Times New Roman"/>
                <w:sz w:val="14"/>
                <w:szCs w:val="14"/>
              </w:rPr>
              <w:t xml:space="preserve"> signaling pathway.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BEC{Wang and Xu, 2010, #89452}</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[73]</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miR-27a has been identified as one of three </w:t>
            </w:r>
            <w:proofErr w:type="spellStart"/>
            <w:r w:rsidRPr="00882CE2">
              <w:rPr>
                <w:rFonts w:ascii="Times New Roman" w:hAnsi="Times New Roman" w:cs="Times New Roman"/>
                <w:sz w:val="14"/>
                <w:szCs w:val="14"/>
              </w:rPr>
              <w:t>miRNAS</w:t>
            </w:r>
            <w:proofErr w:type="spellEnd"/>
            <w:r w:rsidRPr="00882CE2">
              <w:rPr>
                <w:rFonts w:ascii="Times New Roman" w:hAnsi="Times New Roman" w:cs="Times New Roman"/>
                <w:sz w:val="14"/>
                <w:szCs w:val="14"/>
              </w:rPr>
              <w:t xml:space="preserve"> (along with miR-96 and miR-182) which directly target FOXO1 and regulate its endogenous expression. Suppression of miR-27a results in a FOXO1 protein increase and a consequent cell number decrease.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BEC{Guttilla and White, 2009, #27072}</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[74]</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The FOXO transcription factor family—which is central to the integration of growth factor signaling, oxidative stress and inflammation may modulate the magnitude of an immune response. FOXO transcription factors may guide T cell differentiation and function in a context-driven manner.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BEC{Hedrick et al., 2012, #21971}</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[75]</w:t>
            </w:r>
            <w:r w:rsidRPr="00882CE2">
              <w:rPr>
                <w:rFonts w:ascii="Times New Roman" w:hAnsi="Times New Roman" w:cs="Times New Roman"/>
                <w:sz w:val="14"/>
                <w:szCs w:val="14"/>
              </w:rPr>
              <w:fldChar w:fldCharType="end"/>
            </w:r>
          </w:p>
        </w:tc>
      </w:tr>
      <w:tr w:rsidR="003D7186" w:rsidRPr="008417ED" w14:paraId="51BD5648" w14:textId="77777777" w:rsidTr="003D7186">
        <w:trPr>
          <w:cantSplit/>
        </w:trPr>
        <w:tc>
          <w:tcPr>
            <w:tcW w:w="340" w:type="pct"/>
            <w:shd w:val="clear" w:color="auto" w:fill="auto"/>
            <w:vAlign w:val="center"/>
          </w:tcPr>
          <w:p w14:paraId="22B26EC3" w14:textId="1F01CE62" w:rsidR="003D7186" w:rsidRPr="004F64E6" w:rsidRDefault="003D7186" w:rsidP="003D7186">
            <w:pPr>
              <w:jc w:val="center"/>
              <w:rPr>
                <w:rFonts w:ascii="Times New Roman" w:hAnsi="Times New Roman"/>
                <w:b/>
                <w:sz w:val="16"/>
                <w:szCs w:val="16"/>
              </w:rPr>
            </w:pPr>
            <w:r w:rsidRPr="004F64E6">
              <w:rPr>
                <w:rFonts w:ascii="Times New Roman" w:hAnsi="Times New Roman"/>
                <w:b/>
                <w:sz w:val="16"/>
                <w:szCs w:val="16"/>
              </w:rPr>
              <w:t>27b-3p</w:t>
            </w:r>
          </w:p>
        </w:tc>
        <w:tc>
          <w:tcPr>
            <w:tcW w:w="162" w:type="pct"/>
            <w:shd w:val="clear" w:color="auto" w:fill="FBE4D5" w:themeFill="accent2" w:themeFillTint="33"/>
            <w:vAlign w:val="center"/>
          </w:tcPr>
          <w:p w14:paraId="56ABB00D" w14:textId="5786B6FD"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BE4D5" w:themeFill="accent2" w:themeFillTint="33"/>
            <w:vAlign w:val="center"/>
          </w:tcPr>
          <w:p w14:paraId="138DCF39" w14:textId="6626F6A7"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BE4D5" w:themeFill="accent2" w:themeFillTint="33"/>
            <w:vAlign w:val="center"/>
          </w:tcPr>
          <w:p w14:paraId="425371C8" w14:textId="7FD15056"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1640E8B7" w14:textId="1C03F41F"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532C6CE7" w14:textId="5EB90CEC"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7CAAC" w:themeFill="accent2" w:themeFillTint="66"/>
            <w:vAlign w:val="center"/>
          </w:tcPr>
          <w:p w14:paraId="6A5AAB23" w14:textId="7C319465"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D9E2F3" w:themeFill="accent1" w:themeFillTint="33"/>
            <w:vAlign w:val="center"/>
          </w:tcPr>
          <w:p w14:paraId="2E62A398" w14:textId="0509AE8D"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192AD30A" w14:textId="1B908519" w:rsidR="003D7186" w:rsidRPr="00052D63" w:rsidRDefault="004C18F4"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D9E2F3" w:themeFill="accent1" w:themeFillTint="33"/>
            <w:vAlign w:val="center"/>
          </w:tcPr>
          <w:p w14:paraId="1AEEF1CA" w14:textId="2EE9C70F" w:rsidR="003D7186" w:rsidRPr="00052D63" w:rsidRDefault="003D7186" w:rsidP="003D7186">
            <w:pPr>
              <w:jc w:val="center"/>
              <w:rPr>
                <w:rFonts w:ascii="Times New Roman" w:hAnsi="Times New Roman"/>
                <w:sz w:val="22"/>
                <w:szCs w:val="22"/>
              </w:rPr>
            </w:pPr>
            <w:r w:rsidRPr="00D73C9B">
              <w:rPr>
                <w:rFonts w:ascii="Times New Roman" w:hAnsi="Times New Roman"/>
                <w:sz w:val="22"/>
                <w:szCs w:val="22"/>
              </w:rPr>
              <w:t>-</w:t>
            </w:r>
          </w:p>
        </w:tc>
        <w:tc>
          <w:tcPr>
            <w:tcW w:w="162" w:type="pct"/>
            <w:shd w:val="clear" w:color="auto" w:fill="B4C6E7" w:themeFill="accent1" w:themeFillTint="66"/>
            <w:vAlign w:val="center"/>
          </w:tcPr>
          <w:p w14:paraId="0D01D609" w14:textId="3D4424EB" w:rsidR="003D7186" w:rsidRPr="00052D63" w:rsidRDefault="003D7186" w:rsidP="003D7186">
            <w:pPr>
              <w:jc w:val="center"/>
              <w:rPr>
                <w:rFonts w:ascii="Times New Roman" w:hAnsi="Times New Roman"/>
                <w:sz w:val="22"/>
                <w:szCs w:val="22"/>
              </w:rPr>
            </w:pPr>
            <w:r w:rsidRPr="007330DF">
              <w:rPr>
                <w:rFonts w:ascii="Times New Roman" w:hAnsi="Times New Roman"/>
                <w:sz w:val="22"/>
                <w:szCs w:val="22"/>
              </w:rPr>
              <w:t>-</w:t>
            </w:r>
          </w:p>
        </w:tc>
        <w:tc>
          <w:tcPr>
            <w:tcW w:w="162" w:type="pct"/>
            <w:shd w:val="clear" w:color="auto" w:fill="B4C6E7" w:themeFill="accent1" w:themeFillTint="66"/>
            <w:vAlign w:val="center"/>
          </w:tcPr>
          <w:p w14:paraId="1A7CD5D6" w14:textId="124ED83E" w:rsidR="003D7186" w:rsidRPr="00052D63" w:rsidRDefault="004C18F4" w:rsidP="003D7186">
            <w:pPr>
              <w:jc w:val="center"/>
              <w:rPr>
                <w:rFonts w:ascii="Times New Roman" w:hAnsi="Times New Roman"/>
                <w:sz w:val="22"/>
                <w:szCs w:val="22"/>
              </w:rPr>
            </w:pPr>
            <w:r>
              <w:rPr>
                <w:rFonts w:ascii="Times New Roman" w:hAnsi="Times New Roman"/>
                <w:sz w:val="22"/>
                <w:szCs w:val="22"/>
              </w:rPr>
              <w:t>D</w:t>
            </w:r>
          </w:p>
        </w:tc>
        <w:tc>
          <w:tcPr>
            <w:tcW w:w="163" w:type="pct"/>
            <w:shd w:val="clear" w:color="auto" w:fill="B4C6E7" w:themeFill="accent1" w:themeFillTint="66"/>
            <w:vAlign w:val="center"/>
          </w:tcPr>
          <w:p w14:paraId="42243FEB" w14:textId="260A8452" w:rsidR="003D7186" w:rsidRPr="00052D63" w:rsidRDefault="003D7186" w:rsidP="003D7186">
            <w:pPr>
              <w:jc w:val="center"/>
              <w:rPr>
                <w:rFonts w:ascii="Times New Roman" w:hAnsi="Times New Roman"/>
                <w:sz w:val="22"/>
                <w:szCs w:val="22"/>
              </w:rPr>
            </w:pPr>
            <w:r w:rsidRPr="000612A9">
              <w:rPr>
                <w:rFonts w:ascii="Times New Roman" w:hAnsi="Times New Roman"/>
                <w:sz w:val="22"/>
                <w:szCs w:val="22"/>
              </w:rPr>
              <w:t>-</w:t>
            </w:r>
          </w:p>
        </w:tc>
        <w:tc>
          <w:tcPr>
            <w:tcW w:w="162" w:type="pct"/>
            <w:vAlign w:val="center"/>
          </w:tcPr>
          <w:p w14:paraId="324FECF5" w14:textId="645787CE"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3F423CBC" w14:textId="77777777" w:rsidR="003D7186"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vAlign w:val="center"/>
          </w:tcPr>
          <w:p w14:paraId="6B20C7F1"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63A36BF9"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0F722061"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2850D273"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3FA65BDF"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6C1F4889" w14:textId="77777777" w:rsidR="003D7186" w:rsidRDefault="003D7186" w:rsidP="003D7186">
            <w:pPr>
              <w:jc w:val="center"/>
              <w:rPr>
                <w:rFonts w:ascii="Times New Roman" w:hAnsi="Times New Roman"/>
                <w:sz w:val="22"/>
                <w:szCs w:val="22"/>
              </w:rPr>
            </w:pPr>
            <w:r>
              <w:rPr>
                <w:rFonts w:ascii="Times New Roman" w:hAnsi="Times New Roman"/>
                <w:sz w:val="22"/>
                <w:szCs w:val="22"/>
              </w:rPr>
              <w:t>D</w:t>
            </w:r>
          </w:p>
        </w:tc>
        <w:tc>
          <w:tcPr>
            <w:tcW w:w="158" w:type="pct"/>
            <w:shd w:val="clear" w:color="auto" w:fill="F6CCC9"/>
            <w:vAlign w:val="center"/>
          </w:tcPr>
          <w:p w14:paraId="072E9766"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2172DFA0"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4EF9C01C" w14:textId="77777777" w:rsidR="003D7186" w:rsidRDefault="003D7186" w:rsidP="003D7186">
            <w:pPr>
              <w:jc w:val="center"/>
              <w:rPr>
                <w:rFonts w:ascii="Times New Roman" w:hAnsi="Times New Roman"/>
                <w:sz w:val="22"/>
                <w:szCs w:val="22"/>
              </w:rPr>
            </w:pPr>
            <w:r>
              <w:rPr>
                <w:rFonts w:ascii="Times New Roman" w:hAnsi="Times New Roman"/>
                <w:sz w:val="22"/>
                <w:szCs w:val="22"/>
              </w:rPr>
              <w:t>D</w:t>
            </w:r>
          </w:p>
        </w:tc>
        <w:tc>
          <w:tcPr>
            <w:tcW w:w="163" w:type="pct"/>
            <w:shd w:val="clear" w:color="auto" w:fill="FFE599" w:themeFill="accent4" w:themeFillTint="66"/>
            <w:vAlign w:val="center"/>
          </w:tcPr>
          <w:p w14:paraId="5E4BDAD8"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Merge/>
            <w:vAlign w:val="center"/>
          </w:tcPr>
          <w:p w14:paraId="04BC956E" w14:textId="77777777" w:rsidR="003D7186" w:rsidRPr="00882CE2" w:rsidRDefault="003D7186" w:rsidP="003D7186">
            <w:pPr>
              <w:rPr>
                <w:rFonts w:ascii="Times New Roman" w:hAnsi="Times New Roman" w:cs="Times New Roman"/>
                <w:sz w:val="14"/>
                <w:szCs w:val="14"/>
              </w:rPr>
            </w:pPr>
          </w:p>
        </w:tc>
      </w:tr>
      <w:tr w:rsidR="003D7186" w:rsidRPr="008417ED" w14:paraId="629C56A6" w14:textId="77777777" w:rsidTr="003D7186">
        <w:trPr>
          <w:cantSplit/>
        </w:trPr>
        <w:tc>
          <w:tcPr>
            <w:tcW w:w="340" w:type="pct"/>
            <w:shd w:val="clear" w:color="auto" w:fill="auto"/>
            <w:vAlign w:val="center"/>
          </w:tcPr>
          <w:p w14:paraId="67A3E045" w14:textId="23575A93" w:rsidR="003D7186" w:rsidRPr="004F64E6" w:rsidRDefault="003D7186" w:rsidP="003D7186">
            <w:pPr>
              <w:jc w:val="center"/>
              <w:rPr>
                <w:rFonts w:ascii="Times New Roman" w:hAnsi="Times New Roman"/>
                <w:b/>
                <w:sz w:val="16"/>
                <w:szCs w:val="16"/>
              </w:rPr>
            </w:pPr>
            <w:r w:rsidRPr="004F64E6">
              <w:rPr>
                <w:rFonts w:ascii="Times New Roman" w:hAnsi="Times New Roman"/>
                <w:b/>
                <w:sz w:val="16"/>
                <w:szCs w:val="16"/>
              </w:rPr>
              <w:lastRenderedPageBreak/>
              <w:t>99b-5p</w:t>
            </w:r>
          </w:p>
        </w:tc>
        <w:tc>
          <w:tcPr>
            <w:tcW w:w="162" w:type="pct"/>
            <w:shd w:val="clear" w:color="auto" w:fill="FBE4D5" w:themeFill="accent2" w:themeFillTint="33"/>
            <w:vAlign w:val="center"/>
          </w:tcPr>
          <w:p w14:paraId="2BDE58C5" w14:textId="1516DEA8"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BE4D5" w:themeFill="accent2" w:themeFillTint="33"/>
            <w:vAlign w:val="center"/>
          </w:tcPr>
          <w:p w14:paraId="0C004713" w14:textId="29687F2A"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BE4D5" w:themeFill="accent2" w:themeFillTint="33"/>
            <w:vAlign w:val="center"/>
          </w:tcPr>
          <w:p w14:paraId="01B35EA6" w14:textId="28E34793"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5942C95D" w14:textId="323D99A9"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7233E46E" w14:textId="003CB846"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7CAAC" w:themeFill="accent2" w:themeFillTint="66"/>
            <w:vAlign w:val="center"/>
          </w:tcPr>
          <w:p w14:paraId="4BCF332A" w14:textId="3475FAAC"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D9E2F3" w:themeFill="accent1" w:themeFillTint="33"/>
            <w:vAlign w:val="center"/>
          </w:tcPr>
          <w:p w14:paraId="38332E4F" w14:textId="5F7A0D78"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1E845E39" w14:textId="2914E029" w:rsidR="003D7186" w:rsidRPr="00052D63" w:rsidRDefault="004C18F4" w:rsidP="003D7186">
            <w:pPr>
              <w:jc w:val="center"/>
              <w:rPr>
                <w:rFonts w:ascii="Times New Roman" w:hAnsi="Times New Roman"/>
                <w:sz w:val="22"/>
                <w:szCs w:val="22"/>
              </w:rPr>
            </w:pPr>
            <w:r>
              <w:rPr>
                <w:rFonts w:ascii="Times New Roman" w:hAnsi="Times New Roman"/>
                <w:sz w:val="22"/>
                <w:szCs w:val="22"/>
              </w:rPr>
              <w:t>-</w:t>
            </w:r>
          </w:p>
        </w:tc>
        <w:tc>
          <w:tcPr>
            <w:tcW w:w="162" w:type="pct"/>
            <w:shd w:val="clear" w:color="auto" w:fill="D9E2F3" w:themeFill="accent1" w:themeFillTint="33"/>
            <w:vAlign w:val="center"/>
          </w:tcPr>
          <w:p w14:paraId="571F7C29" w14:textId="59865933" w:rsidR="003D7186" w:rsidRPr="00052D63" w:rsidRDefault="003D7186" w:rsidP="003D7186">
            <w:pPr>
              <w:jc w:val="center"/>
              <w:rPr>
                <w:rFonts w:ascii="Times New Roman" w:hAnsi="Times New Roman"/>
                <w:sz w:val="22"/>
                <w:szCs w:val="22"/>
              </w:rPr>
            </w:pPr>
            <w:r w:rsidRPr="00D73C9B">
              <w:rPr>
                <w:rFonts w:ascii="Times New Roman" w:hAnsi="Times New Roman"/>
                <w:sz w:val="22"/>
                <w:szCs w:val="22"/>
              </w:rPr>
              <w:t>-</w:t>
            </w:r>
          </w:p>
        </w:tc>
        <w:tc>
          <w:tcPr>
            <w:tcW w:w="162" w:type="pct"/>
            <w:shd w:val="clear" w:color="auto" w:fill="B4C6E7" w:themeFill="accent1" w:themeFillTint="66"/>
            <w:vAlign w:val="center"/>
          </w:tcPr>
          <w:p w14:paraId="508DC757" w14:textId="7A49244F" w:rsidR="003D7186" w:rsidRPr="00052D63" w:rsidRDefault="003D7186" w:rsidP="003D7186">
            <w:pPr>
              <w:jc w:val="center"/>
              <w:rPr>
                <w:rFonts w:ascii="Times New Roman" w:hAnsi="Times New Roman"/>
                <w:sz w:val="22"/>
                <w:szCs w:val="22"/>
              </w:rPr>
            </w:pPr>
            <w:r w:rsidRPr="007330DF">
              <w:rPr>
                <w:rFonts w:ascii="Times New Roman" w:hAnsi="Times New Roman"/>
                <w:sz w:val="22"/>
                <w:szCs w:val="22"/>
              </w:rPr>
              <w:t>-</w:t>
            </w:r>
          </w:p>
        </w:tc>
        <w:tc>
          <w:tcPr>
            <w:tcW w:w="162" w:type="pct"/>
            <w:shd w:val="clear" w:color="auto" w:fill="B4C6E7" w:themeFill="accent1" w:themeFillTint="66"/>
            <w:vAlign w:val="center"/>
          </w:tcPr>
          <w:p w14:paraId="6A25303E" w14:textId="20E84808" w:rsidR="003D7186" w:rsidRPr="00052D63" w:rsidRDefault="004C18F4"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B4C6E7" w:themeFill="accent1" w:themeFillTint="66"/>
            <w:vAlign w:val="center"/>
          </w:tcPr>
          <w:p w14:paraId="2FB899FC" w14:textId="7C82FD8D" w:rsidR="003D7186" w:rsidRPr="00052D63" w:rsidRDefault="003D7186" w:rsidP="003D7186">
            <w:pPr>
              <w:jc w:val="center"/>
              <w:rPr>
                <w:rFonts w:ascii="Times New Roman" w:hAnsi="Times New Roman"/>
                <w:sz w:val="22"/>
                <w:szCs w:val="22"/>
              </w:rPr>
            </w:pPr>
            <w:r w:rsidRPr="000612A9">
              <w:rPr>
                <w:rFonts w:ascii="Times New Roman" w:hAnsi="Times New Roman"/>
                <w:sz w:val="22"/>
                <w:szCs w:val="22"/>
              </w:rPr>
              <w:t>-</w:t>
            </w:r>
          </w:p>
        </w:tc>
        <w:tc>
          <w:tcPr>
            <w:tcW w:w="162" w:type="pct"/>
            <w:vAlign w:val="center"/>
          </w:tcPr>
          <w:p w14:paraId="14DFA849" w14:textId="03B4F7A9"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6347BD9A" w14:textId="77777777" w:rsidR="003D7186" w:rsidRDefault="003D7186" w:rsidP="003D7186">
            <w:pPr>
              <w:jc w:val="center"/>
              <w:rPr>
                <w:rFonts w:ascii="Times New Roman" w:hAnsi="Times New Roman"/>
                <w:sz w:val="22"/>
                <w:szCs w:val="22"/>
              </w:rPr>
            </w:pPr>
            <w:r>
              <w:rPr>
                <w:rFonts w:ascii="Times New Roman" w:hAnsi="Times New Roman"/>
                <w:sz w:val="22"/>
                <w:szCs w:val="22"/>
              </w:rPr>
              <w:t>I</w:t>
            </w:r>
          </w:p>
        </w:tc>
        <w:tc>
          <w:tcPr>
            <w:tcW w:w="162" w:type="pct"/>
            <w:vAlign w:val="center"/>
          </w:tcPr>
          <w:p w14:paraId="5241A8EB"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3BFA0F65"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032D6F3C" w14:textId="77777777" w:rsidR="003D7186" w:rsidRDefault="003D7186" w:rsidP="003D7186">
            <w:pPr>
              <w:jc w:val="center"/>
              <w:rPr>
                <w:rFonts w:ascii="Times New Roman" w:hAnsi="Times New Roman"/>
                <w:sz w:val="22"/>
                <w:szCs w:val="22"/>
              </w:rPr>
            </w:pPr>
            <w:r>
              <w:rPr>
                <w:rFonts w:ascii="Times New Roman" w:hAnsi="Times New Roman"/>
                <w:sz w:val="22"/>
                <w:szCs w:val="22"/>
              </w:rPr>
              <w:t>D</w:t>
            </w:r>
          </w:p>
        </w:tc>
        <w:tc>
          <w:tcPr>
            <w:tcW w:w="158" w:type="pct"/>
            <w:shd w:val="clear" w:color="auto" w:fill="E2EFD9" w:themeFill="accent6" w:themeFillTint="33"/>
            <w:vAlign w:val="center"/>
          </w:tcPr>
          <w:p w14:paraId="01110699"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0536DF19"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25197F72" w14:textId="77777777" w:rsidR="003D7186" w:rsidRDefault="003D7186" w:rsidP="003D7186">
            <w:pPr>
              <w:jc w:val="center"/>
              <w:rPr>
                <w:rFonts w:ascii="Times New Roman" w:hAnsi="Times New Roman"/>
                <w:sz w:val="22"/>
                <w:szCs w:val="22"/>
              </w:rPr>
            </w:pPr>
            <w:r>
              <w:rPr>
                <w:rFonts w:ascii="Times New Roman" w:hAnsi="Times New Roman"/>
                <w:sz w:val="22"/>
                <w:szCs w:val="22"/>
              </w:rPr>
              <w:t>D</w:t>
            </w:r>
          </w:p>
        </w:tc>
        <w:tc>
          <w:tcPr>
            <w:tcW w:w="158" w:type="pct"/>
            <w:shd w:val="clear" w:color="auto" w:fill="F6CCC9"/>
            <w:vAlign w:val="center"/>
          </w:tcPr>
          <w:p w14:paraId="5E3AF60F"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16FE91F7"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3F327584" w14:textId="77777777" w:rsidR="003D7186" w:rsidRDefault="003D7186" w:rsidP="003D7186">
            <w:pPr>
              <w:jc w:val="center"/>
              <w:rPr>
                <w:rFonts w:ascii="Times New Roman" w:hAnsi="Times New Roman"/>
                <w:sz w:val="22"/>
                <w:szCs w:val="22"/>
              </w:rPr>
            </w:pPr>
            <w:r>
              <w:rPr>
                <w:rFonts w:ascii="Times New Roman" w:hAnsi="Times New Roman"/>
                <w:sz w:val="22"/>
                <w:szCs w:val="22"/>
              </w:rPr>
              <w:t>D</w:t>
            </w:r>
          </w:p>
        </w:tc>
        <w:tc>
          <w:tcPr>
            <w:tcW w:w="163" w:type="pct"/>
            <w:shd w:val="clear" w:color="auto" w:fill="FFE599" w:themeFill="accent4" w:themeFillTint="66"/>
            <w:vAlign w:val="center"/>
          </w:tcPr>
          <w:p w14:paraId="0DD3190E"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787604A0"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MiR-99b-5p and miR-203a-3p Function as Tumor Suppressors by Targeting IGF-1R in Gastric Cancer.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BEC{Wang et al., 2018, #28459}</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[76]</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Low miR-99b-5p expression may correlate with tumor progression in tyrosine kinase inhibitor treated clear cell Renal Cell Carcinoma.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BEC{Lukamowicz-Rajska et al., 2016, #10757}</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[77]</w:t>
            </w:r>
            <w:r w:rsidRPr="00882CE2">
              <w:rPr>
                <w:rFonts w:ascii="Times New Roman" w:hAnsi="Times New Roman" w:cs="Times New Roman"/>
                <w:sz w:val="14"/>
                <w:szCs w:val="14"/>
              </w:rPr>
              <w:fldChar w:fldCharType="end"/>
            </w:r>
          </w:p>
        </w:tc>
      </w:tr>
      <w:tr w:rsidR="003D7186" w:rsidRPr="008417ED" w14:paraId="0277DB3D" w14:textId="77777777" w:rsidTr="003D7186">
        <w:trPr>
          <w:cantSplit/>
        </w:trPr>
        <w:tc>
          <w:tcPr>
            <w:tcW w:w="340" w:type="pct"/>
            <w:shd w:val="clear" w:color="auto" w:fill="auto"/>
            <w:vAlign w:val="center"/>
          </w:tcPr>
          <w:p w14:paraId="22B50722" w14:textId="693A6C20" w:rsidR="003D7186" w:rsidRPr="004F64E6" w:rsidRDefault="003D7186" w:rsidP="003D7186">
            <w:pPr>
              <w:jc w:val="center"/>
              <w:rPr>
                <w:rFonts w:ascii="Times New Roman" w:hAnsi="Times New Roman"/>
                <w:b/>
                <w:sz w:val="16"/>
                <w:szCs w:val="16"/>
              </w:rPr>
            </w:pPr>
            <w:r w:rsidRPr="004F64E6">
              <w:rPr>
                <w:rFonts w:ascii="Times New Roman" w:hAnsi="Times New Roman"/>
                <w:b/>
                <w:sz w:val="16"/>
                <w:szCs w:val="16"/>
              </w:rPr>
              <w:t>23b-3p</w:t>
            </w:r>
          </w:p>
        </w:tc>
        <w:tc>
          <w:tcPr>
            <w:tcW w:w="162" w:type="pct"/>
            <w:shd w:val="clear" w:color="auto" w:fill="FBE4D5" w:themeFill="accent2" w:themeFillTint="33"/>
            <w:vAlign w:val="center"/>
          </w:tcPr>
          <w:p w14:paraId="56AD6C2A" w14:textId="2D1E568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BE4D5" w:themeFill="accent2" w:themeFillTint="33"/>
            <w:vAlign w:val="center"/>
          </w:tcPr>
          <w:p w14:paraId="561B5DF3" w14:textId="7FEA4A30"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BE4D5" w:themeFill="accent2" w:themeFillTint="33"/>
            <w:vAlign w:val="center"/>
          </w:tcPr>
          <w:p w14:paraId="72F0132F" w14:textId="5A2D08C6"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7F1CDF17" w14:textId="0CB67F28"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11A780A6" w14:textId="5038D23C" w:rsidR="003D7186" w:rsidRPr="00052D63" w:rsidRDefault="003D7186"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F7CAAC" w:themeFill="accent2" w:themeFillTint="66"/>
            <w:vAlign w:val="center"/>
          </w:tcPr>
          <w:p w14:paraId="61FF2D8E" w14:textId="2EE6242F"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D9E2F3" w:themeFill="accent1" w:themeFillTint="33"/>
            <w:vAlign w:val="center"/>
          </w:tcPr>
          <w:p w14:paraId="6C8645C9" w14:textId="6863A1E9"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7630297A" w14:textId="0A202B28" w:rsidR="003D7186" w:rsidRPr="00052D63" w:rsidRDefault="004C18F4" w:rsidP="003D7186">
            <w:pPr>
              <w:jc w:val="center"/>
              <w:rPr>
                <w:rFonts w:ascii="Times New Roman" w:hAnsi="Times New Roman"/>
                <w:sz w:val="22"/>
                <w:szCs w:val="22"/>
              </w:rPr>
            </w:pPr>
            <w:r>
              <w:rPr>
                <w:rFonts w:ascii="Times New Roman" w:hAnsi="Times New Roman"/>
                <w:sz w:val="22"/>
                <w:szCs w:val="22"/>
              </w:rPr>
              <w:t>D</w:t>
            </w:r>
          </w:p>
        </w:tc>
        <w:tc>
          <w:tcPr>
            <w:tcW w:w="162" w:type="pct"/>
            <w:shd w:val="clear" w:color="auto" w:fill="D9E2F3" w:themeFill="accent1" w:themeFillTint="33"/>
            <w:vAlign w:val="center"/>
          </w:tcPr>
          <w:p w14:paraId="30B41818" w14:textId="632CA863" w:rsidR="003D7186" w:rsidRPr="00052D63" w:rsidRDefault="003D7186" w:rsidP="003D7186">
            <w:pPr>
              <w:jc w:val="center"/>
              <w:rPr>
                <w:rFonts w:ascii="Times New Roman" w:hAnsi="Times New Roman"/>
                <w:sz w:val="22"/>
                <w:szCs w:val="22"/>
              </w:rPr>
            </w:pPr>
            <w:r w:rsidRPr="004904D7">
              <w:rPr>
                <w:rFonts w:ascii="Times New Roman" w:hAnsi="Times New Roman"/>
                <w:sz w:val="22"/>
                <w:szCs w:val="22"/>
              </w:rPr>
              <w:t>-</w:t>
            </w:r>
          </w:p>
        </w:tc>
        <w:tc>
          <w:tcPr>
            <w:tcW w:w="162" w:type="pct"/>
            <w:shd w:val="clear" w:color="auto" w:fill="B4C6E7" w:themeFill="accent1" w:themeFillTint="66"/>
            <w:vAlign w:val="center"/>
          </w:tcPr>
          <w:p w14:paraId="644DB8B1" w14:textId="29286B49" w:rsidR="003D7186" w:rsidRPr="00052D63" w:rsidRDefault="003D7186" w:rsidP="003D7186">
            <w:pPr>
              <w:jc w:val="center"/>
              <w:rPr>
                <w:rFonts w:ascii="Times New Roman" w:hAnsi="Times New Roman"/>
                <w:sz w:val="22"/>
                <w:szCs w:val="22"/>
              </w:rPr>
            </w:pPr>
            <w:r w:rsidRPr="00035D7A">
              <w:rPr>
                <w:rFonts w:ascii="Times New Roman" w:hAnsi="Times New Roman"/>
                <w:sz w:val="22"/>
                <w:szCs w:val="22"/>
              </w:rPr>
              <w:t>-</w:t>
            </w:r>
          </w:p>
        </w:tc>
        <w:tc>
          <w:tcPr>
            <w:tcW w:w="162" w:type="pct"/>
            <w:shd w:val="clear" w:color="auto" w:fill="B4C6E7" w:themeFill="accent1" w:themeFillTint="66"/>
            <w:vAlign w:val="center"/>
          </w:tcPr>
          <w:p w14:paraId="14B348A1" w14:textId="0F24659E" w:rsidR="003D7186" w:rsidRPr="00052D63" w:rsidRDefault="004C18F4" w:rsidP="003D7186">
            <w:pPr>
              <w:jc w:val="center"/>
              <w:rPr>
                <w:rFonts w:ascii="Times New Roman" w:hAnsi="Times New Roman"/>
                <w:sz w:val="22"/>
                <w:szCs w:val="22"/>
              </w:rPr>
            </w:pPr>
            <w:r>
              <w:rPr>
                <w:rFonts w:ascii="Times New Roman" w:hAnsi="Times New Roman"/>
                <w:sz w:val="22"/>
                <w:szCs w:val="22"/>
              </w:rPr>
              <w:t>D</w:t>
            </w:r>
          </w:p>
        </w:tc>
        <w:tc>
          <w:tcPr>
            <w:tcW w:w="163" w:type="pct"/>
            <w:shd w:val="clear" w:color="auto" w:fill="B4C6E7" w:themeFill="accent1" w:themeFillTint="66"/>
            <w:vAlign w:val="center"/>
          </w:tcPr>
          <w:p w14:paraId="3CF5F24C" w14:textId="2F541285" w:rsidR="003D7186" w:rsidRPr="00052D63" w:rsidRDefault="003D7186" w:rsidP="003D7186">
            <w:pPr>
              <w:jc w:val="center"/>
              <w:rPr>
                <w:rFonts w:ascii="Times New Roman" w:hAnsi="Times New Roman"/>
                <w:sz w:val="22"/>
                <w:szCs w:val="22"/>
              </w:rPr>
            </w:pPr>
            <w:r w:rsidRPr="007C4364">
              <w:rPr>
                <w:rFonts w:ascii="Times New Roman" w:hAnsi="Times New Roman"/>
                <w:sz w:val="22"/>
                <w:szCs w:val="22"/>
              </w:rPr>
              <w:t>-</w:t>
            </w:r>
          </w:p>
        </w:tc>
        <w:tc>
          <w:tcPr>
            <w:tcW w:w="162" w:type="pct"/>
            <w:vAlign w:val="center"/>
          </w:tcPr>
          <w:p w14:paraId="15DF5B40" w14:textId="57F81BC2"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34BC6D0F"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3BB0A4E0"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02B209B5"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032B208D" w14:textId="77777777"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E2EFD9" w:themeFill="accent6" w:themeFillTint="33"/>
            <w:vAlign w:val="center"/>
          </w:tcPr>
          <w:p w14:paraId="288C72C1"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2F1B2310"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3F1CDD8D" w14:textId="77777777" w:rsidR="003D7186" w:rsidRDefault="003D7186" w:rsidP="003D7186">
            <w:pPr>
              <w:jc w:val="center"/>
              <w:rPr>
                <w:rFonts w:ascii="Times New Roman" w:hAnsi="Times New Roman"/>
                <w:sz w:val="22"/>
                <w:szCs w:val="22"/>
              </w:rPr>
            </w:pPr>
            <w:r>
              <w:rPr>
                <w:rFonts w:ascii="Times New Roman" w:hAnsi="Times New Roman"/>
                <w:sz w:val="22"/>
                <w:szCs w:val="22"/>
              </w:rPr>
              <w:t>I</w:t>
            </w:r>
          </w:p>
        </w:tc>
        <w:tc>
          <w:tcPr>
            <w:tcW w:w="158" w:type="pct"/>
            <w:shd w:val="clear" w:color="auto" w:fill="F6CCC9"/>
            <w:vAlign w:val="center"/>
          </w:tcPr>
          <w:p w14:paraId="516C41AA"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411FEF9F"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013890F0" w14:textId="77777777" w:rsidR="003D7186" w:rsidRDefault="003D7186" w:rsidP="003D7186">
            <w:pPr>
              <w:jc w:val="center"/>
              <w:rPr>
                <w:rFonts w:ascii="Times New Roman" w:hAnsi="Times New Roman"/>
                <w:sz w:val="22"/>
                <w:szCs w:val="22"/>
              </w:rPr>
            </w:pPr>
            <w:r>
              <w:rPr>
                <w:rFonts w:ascii="Times New Roman" w:hAnsi="Times New Roman"/>
                <w:sz w:val="22"/>
                <w:szCs w:val="22"/>
              </w:rPr>
              <w:t>I</w:t>
            </w:r>
          </w:p>
        </w:tc>
        <w:tc>
          <w:tcPr>
            <w:tcW w:w="163" w:type="pct"/>
            <w:shd w:val="clear" w:color="auto" w:fill="FFE599" w:themeFill="accent4" w:themeFillTint="66"/>
            <w:vAlign w:val="center"/>
          </w:tcPr>
          <w:p w14:paraId="721D096C"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Align w:val="center"/>
          </w:tcPr>
          <w:p w14:paraId="4FAB8771"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MicroRNA-23b Functions as a Tumor Suppressor by Regulating Zeb1 in Bladder Cancer.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BEC{Majid et al., 2013, #59862}</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[78]</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Downregulated miR-23b-3p expression acts as a predictor of hepatocellular carcinoma progression.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BEC{He et al., 2018, #53363}</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[79]</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miR-23b-3p can target either tumor-suppressor genes or oncogenes in different types of tumors; its net biological effect can be tumor-specific.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BEC{Grossi et al., 2018, #51059}</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[80]</w:t>
            </w:r>
            <w:r w:rsidRPr="00882CE2">
              <w:rPr>
                <w:rFonts w:ascii="Times New Roman" w:hAnsi="Times New Roman" w:cs="Times New Roman"/>
                <w:sz w:val="14"/>
                <w:szCs w:val="14"/>
              </w:rPr>
              <w:fldChar w:fldCharType="end"/>
            </w:r>
          </w:p>
        </w:tc>
      </w:tr>
      <w:tr w:rsidR="003D7186" w:rsidRPr="008417ED" w14:paraId="496478DF" w14:textId="77777777" w:rsidTr="004C18F4">
        <w:trPr>
          <w:cantSplit/>
          <w:trHeight w:val="768"/>
        </w:trPr>
        <w:tc>
          <w:tcPr>
            <w:tcW w:w="340" w:type="pct"/>
            <w:shd w:val="clear" w:color="auto" w:fill="auto"/>
            <w:vAlign w:val="center"/>
          </w:tcPr>
          <w:p w14:paraId="4B2256D3" w14:textId="2F7CEE72" w:rsidR="003D7186" w:rsidRPr="004F64E6" w:rsidRDefault="003D7186" w:rsidP="003D7186">
            <w:pPr>
              <w:jc w:val="center"/>
              <w:rPr>
                <w:rFonts w:ascii="Times New Roman" w:hAnsi="Times New Roman"/>
                <w:b/>
                <w:sz w:val="16"/>
                <w:szCs w:val="16"/>
              </w:rPr>
            </w:pPr>
            <w:r w:rsidRPr="004F64E6">
              <w:rPr>
                <w:rFonts w:ascii="Times New Roman" w:hAnsi="Times New Roman"/>
                <w:b/>
                <w:color w:val="000000"/>
                <w:sz w:val="16"/>
                <w:szCs w:val="16"/>
              </w:rPr>
              <w:t>let-7e-5p</w:t>
            </w:r>
          </w:p>
        </w:tc>
        <w:tc>
          <w:tcPr>
            <w:tcW w:w="162" w:type="pct"/>
            <w:shd w:val="clear" w:color="auto" w:fill="FBE4D5" w:themeFill="accent2" w:themeFillTint="33"/>
            <w:vAlign w:val="center"/>
          </w:tcPr>
          <w:p w14:paraId="718C074A" w14:textId="4E06F77D"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BE4D5" w:themeFill="accent2" w:themeFillTint="33"/>
            <w:vAlign w:val="center"/>
          </w:tcPr>
          <w:p w14:paraId="2400A443" w14:textId="7C515D22"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BE4D5" w:themeFill="accent2" w:themeFillTint="33"/>
            <w:vAlign w:val="center"/>
          </w:tcPr>
          <w:p w14:paraId="47AA53EA" w14:textId="586EE2AD"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6C620CF9" w14:textId="30FAF478"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0898ABEA" w14:textId="26816F78"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6407E26F" w14:textId="4E9E1A32"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D9E2F3" w:themeFill="accent1" w:themeFillTint="33"/>
            <w:vAlign w:val="center"/>
          </w:tcPr>
          <w:p w14:paraId="7B3ACC39" w14:textId="5147685F"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19B99F1F" w14:textId="1E9A875E" w:rsidR="003D7186" w:rsidRPr="00052D63" w:rsidRDefault="004C18F4"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D9E2F3" w:themeFill="accent1" w:themeFillTint="33"/>
            <w:vAlign w:val="center"/>
          </w:tcPr>
          <w:p w14:paraId="011A17D8" w14:textId="4344C358" w:rsidR="003D7186" w:rsidRPr="00052D63" w:rsidRDefault="003D7186" w:rsidP="003D7186">
            <w:pPr>
              <w:jc w:val="center"/>
              <w:rPr>
                <w:rFonts w:ascii="Times New Roman" w:hAnsi="Times New Roman"/>
                <w:sz w:val="22"/>
                <w:szCs w:val="22"/>
              </w:rPr>
            </w:pPr>
            <w:r w:rsidRPr="004904D7">
              <w:rPr>
                <w:rFonts w:ascii="Times New Roman" w:hAnsi="Times New Roman"/>
                <w:sz w:val="22"/>
                <w:szCs w:val="22"/>
              </w:rPr>
              <w:t>-</w:t>
            </w:r>
          </w:p>
        </w:tc>
        <w:tc>
          <w:tcPr>
            <w:tcW w:w="162" w:type="pct"/>
            <w:shd w:val="clear" w:color="auto" w:fill="B4C6E7" w:themeFill="accent1" w:themeFillTint="66"/>
            <w:vAlign w:val="center"/>
          </w:tcPr>
          <w:p w14:paraId="0CCA60EA" w14:textId="0EA888EB" w:rsidR="003D7186" w:rsidRPr="00052D63" w:rsidRDefault="003D7186" w:rsidP="003D7186">
            <w:pPr>
              <w:jc w:val="center"/>
              <w:rPr>
                <w:rFonts w:ascii="Times New Roman" w:hAnsi="Times New Roman"/>
                <w:sz w:val="22"/>
                <w:szCs w:val="22"/>
              </w:rPr>
            </w:pPr>
            <w:r w:rsidRPr="00035D7A">
              <w:rPr>
                <w:rFonts w:ascii="Times New Roman" w:hAnsi="Times New Roman"/>
                <w:sz w:val="22"/>
                <w:szCs w:val="22"/>
              </w:rPr>
              <w:t>-</w:t>
            </w:r>
          </w:p>
        </w:tc>
        <w:tc>
          <w:tcPr>
            <w:tcW w:w="162" w:type="pct"/>
            <w:shd w:val="clear" w:color="auto" w:fill="B4C6E7" w:themeFill="accent1" w:themeFillTint="66"/>
            <w:vAlign w:val="center"/>
          </w:tcPr>
          <w:p w14:paraId="4AF4B544" w14:textId="364560AC" w:rsidR="003D7186" w:rsidRPr="00052D63" w:rsidRDefault="004C18F4" w:rsidP="003D7186">
            <w:pPr>
              <w:jc w:val="center"/>
              <w:rPr>
                <w:rFonts w:ascii="Times New Roman" w:hAnsi="Times New Roman"/>
                <w:sz w:val="22"/>
                <w:szCs w:val="22"/>
              </w:rPr>
            </w:pPr>
            <w:r>
              <w:rPr>
                <w:rFonts w:ascii="Times New Roman" w:hAnsi="Times New Roman"/>
                <w:sz w:val="22"/>
                <w:szCs w:val="22"/>
              </w:rPr>
              <w:t>-</w:t>
            </w:r>
          </w:p>
        </w:tc>
        <w:tc>
          <w:tcPr>
            <w:tcW w:w="163" w:type="pct"/>
            <w:shd w:val="clear" w:color="auto" w:fill="B4C6E7" w:themeFill="accent1" w:themeFillTint="66"/>
            <w:vAlign w:val="center"/>
          </w:tcPr>
          <w:p w14:paraId="28DADDC0" w14:textId="475755D4" w:rsidR="003D7186" w:rsidRPr="00052D63" w:rsidRDefault="003D7186" w:rsidP="003D7186">
            <w:pPr>
              <w:jc w:val="center"/>
              <w:rPr>
                <w:rFonts w:ascii="Times New Roman" w:hAnsi="Times New Roman"/>
                <w:sz w:val="22"/>
                <w:szCs w:val="22"/>
              </w:rPr>
            </w:pPr>
            <w:r w:rsidRPr="007C4364">
              <w:rPr>
                <w:rFonts w:ascii="Times New Roman" w:hAnsi="Times New Roman"/>
                <w:sz w:val="22"/>
                <w:szCs w:val="22"/>
              </w:rPr>
              <w:t>-</w:t>
            </w:r>
          </w:p>
        </w:tc>
        <w:tc>
          <w:tcPr>
            <w:tcW w:w="162" w:type="pct"/>
            <w:vAlign w:val="center"/>
          </w:tcPr>
          <w:p w14:paraId="7F69C82C" w14:textId="425D3516"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183149EE" w14:textId="77777777" w:rsidR="003D7186" w:rsidRDefault="003D7186" w:rsidP="003D7186">
            <w:pPr>
              <w:jc w:val="center"/>
              <w:rPr>
                <w:rFonts w:ascii="Times New Roman" w:hAnsi="Times New Roman"/>
                <w:sz w:val="22"/>
                <w:szCs w:val="22"/>
              </w:rPr>
            </w:pPr>
            <w:r w:rsidRPr="00052D63">
              <w:rPr>
                <w:rFonts w:ascii="Times New Roman" w:hAnsi="Times New Roman"/>
                <w:sz w:val="22"/>
                <w:szCs w:val="22"/>
              </w:rPr>
              <w:t>I</w:t>
            </w:r>
          </w:p>
        </w:tc>
        <w:tc>
          <w:tcPr>
            <w:tcW w:w="162" w:type="pct"/>
            <w:vAlign w:val="center"/>
          </w:tcPr>
          <w:p w14:paraId="35EDF25F"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04780839"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0BE020CB" w14:textId="77777777" w:rsidR="003D7186"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58" w:type="pct"/>
            <w:shd w:val="clear" w:color="auto" w:fill="E2EFD9" w:themeFill="accent6" w:themeFillTint="33"/>
            <w:vAlign w:val="center"/>
          </w:tcPr>
          <w:p w14:paraId="3056B40F"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094672A7"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6EA923EB" w14:textId="124FFA3D" w:rsidR="003D7186" w:rsidRDefault="001B4B2C"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F6CCC9"/>
            <w:vAlign w:val="center"/>
          </w:tcPr>
          <w:p w14:paraId="69D3D180"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7E190153"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2054C796" w14:textId="77777777" w:rsidR="003D7186"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3" w:type="pct"/>
            <w:shd w:val="clear" w:color="auto" w:fill="FFE599" w:themeFill="accent4" w:themeFillTint="66"/>
            <w:vAlign w:val="center"/>
          </w:tcPr>
          <w:p w14:paraId="6F7997D6"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Merge w:val="restart"/>
            <w:vAlign w:val="center"/>
          </w:tcPr>
          <w:p w14:paraId="0D4273E3" w14:textId="77777777" w:rsidR="003D7186" w:rsidRPr="00882CE2" w:rsidRDefault="003D7186" w:rsidP="003D7186">
            <w:pPr>
              <w:rPr>
                <w:rFonts w:ascii="Times New Roman" w:hAnsi="Times New Roman" w:cs="Times New Roman"/>
                <w:sz w:val="14"/>
                <w:szCs w:val="14"/>
              </w:rPr>
            </w:pPr>
            <w:r w:rsidRPr="00882CE2">
              <w:rPr>
                <w:rFonts w:ascii="Times New Roman" w:hAnsi="Times New Roman" w:cs="Times New Roman"/>
                <w:sz w:val="14"/>
                <w:szCs w:val="14"/>
              </w:rPr>
              <w:t xml:space="preserve">The lethal-7 (let-7) gene and miRNA were one of the first two known miRNAs (the other one is lin-4) in C. elegans and humans.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BEC{Pasquinelli et al., 2000, #71822}</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[81]</w:t>
            </w:r>
            <w:r w:rsidRPr="00882CE2">
              <w:rPr>
                <w:rFonts w:ascii="Times New Roman" w:hAnsi="Times New Roman" w:cs="Times New Roman"/>
                <w:sz w:val="14"/>
                <w:szCs w:val="14"/>
              </w:rPr>
              <w:fldChar w:fldCharType="end"/>
            </w:r>
            <w:r w:rsidRPr="00882CE2">
              <w:rPr>
                <w:rFonts w:ascii="Times New Roman" w:hAnsi="Times New Roman" w:cs="Times New Roman"/>
                <w:sz w:val="14"/>
                <w:szCs w:val="14"/>
              </w:rPr>
              <w:t xml:space="preserve"> Evidence suggests that a major function of let-7 genes may be to promote terminal differentiation and apoptosis in development and to act as a 'cancer suppressor'.  Let-7 is implicated in the regulation of IL-6, IL-10, IL-13 and a negative regulator of TLR4. </w:t>
            </w:r>
            <w:r w:rsidRPr="00882CE2">
              <w:rPr>
                <w:rFonts w:ascii="Times New Roman" w:hAnsi="Times New Roman" w:cs="Times New Roman"/>
                <w:sz w:val="14"/>
                <w:szCs w:val="14"/>
              </w:rPr>
              <w:fldChar w:fldCharType="begin"/>
            </w:r>
            <w:r w:rsidRPr="00882CE2">
              <w:rPr>
                <w:rFonts w:ascii="Times New Roman" w:hAnsi="Times New Roman" w:cs="Times New Roman"/>
                <w:sz w:val="14"/>
                <w:szCs w:val="14"/>
              </w:rPr>
              <w:instrText>ADDIN BEC{Barh et al., 2010, #47364}</w:instrText>
            </w:r>
            <w:r w:rsidRPr="00882CE2">
              <w:rPr>
                <w:rFonts w:ascii="Times New Roman" w:hAnsi="Times New Roman" w:cs="Times New Roman"/>
                <w:sz w:val="14"/>
                <w:szCs w:val="14"/>
              </w:rPr>
              <w:fldChar w:fldCharType="separate"/>
            </w:r>
            <w:r w:rsidRPr="00882CE2">
              <w:rPr>
                <w:rFonts w:ascii="Times New Roman" w:hAnsi="Times New Roman" w:cs="Times New Roman"/>
                <w:sz w:val="14"/>
                <w:szCs w:val="14"/>
              </w:rPr>
              <w:t>[82]</w:t>
            </w:r>
            <w:r w:rsidRPr="00882CE2">
              <w:rPr>
                <w:rFonts w:ascii="Times New Roman" w:hAnsi="Times New Roman" w:cs="Times New Roman"/>
                <w:sz w:val="14"/>
                <w:szCs w:val="14"/>
              </w:rPr>
              <w:fldChar w:fldCharType="end"/>
            </w:r>
          </w:p>
        </w:tc>
      </w:tr>
      <w:tr w:rsidR="003D7186" w:rsidRPr="008417ED" w14:paraId="1DF621B7" w14:textId="77777777" w:rsidTr="004C18F4">
        <w:trPr>
          <w:cantSplit/>
          <w:trHeight w:val="706"/>
        </w:trPr>
        <w:tc>
          <w:tcPr>
            <w:tcW w:w="340" w:type="pct"/>
            <w:shd w:val="clear" w:color="auto" w:fill="auto"/>
            <w:vAlign w:val="center"/>
          </w:tcPr>
          <w:p w14:paraId="2E7DDFB3" w14:textId="66D4657A" w:rsidR="003D7186" w:rsidRPr="004F64E6" w:rsidRDefault="003D7186" w:rsidP="003D7186">
            <w:pPr>
              <w:jc w:val="center"/>
              <w:rPr>
                <w:rFonts w:ascii="Times New Roman" w:hAnsi="Times New Roman"/>
                <w:b/>
                <w:sz w:val="16"/>
                <w:szCs w:val="16"/>
              </w:rPr>
            </w:pPr>
            <w:r w:rsidRPr="004F64E6">
              <w:rPr>
                <w:rFonts w:ascii="Times New Roman" w:hAnsi="Times New Roman"/>
                <w:b/>
                <w:sz w:val="16"/>
                <w:szCs w:val="16"/>
              </w:rPr>
              <w:t>let-7c-5p</w:t>
            </w:r>
          </w:p>
        </w:tc>
        <w:tc>
          <w:tcPr>
            <w:tcW w:w="162" w:type="pct"/>
            <w:shd w:val="clear" w:color="auto" w:fill="FBE4D5" w:themeFill="accent2" w:themeFillTint="33"/>
            <w:vAlign w:val="center"/>
          </w:tcPr>
          <w:p w14:paraId="50A2EAC3" w14:textId="225FD492"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BE4D5" w:themeFill="accent2" w:themeFillTint="33"/>
            <w:vAlign w:val="center"/>
          </w:tcPr>
          <w:p w14:paraId="15152A30" w14:textId="516AA7CD"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BE4D5" w:themeFill="accent2" w:themeFillTint="33"/>
            <w:vAlign w:val="center"/>
          </w:tcPr>
          <w:p w14:paraId="680023C4" w14:textId="03B4373F"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6868F61C" w14:textId="33B82236"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1DB67D32" w14:textId="3A053F8B"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7CEDA5A7" w14:textId="76638DBC"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D9E2F3" w:themeFill="accent1" w:themeFillTint="33"/>
            <w:vAlign w:val="center"/>
          </w:tcPr>
          <w:p w14:paraId="76845AF4" w14:textId="3B7BE099"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4EA22F36" w14:textId="0999B0D0" w:rsidR="003D7186" w:rsidRPr="00052D63" w:rsidRDefault="004C18F4" w:rsidP="003D7186">
            <w:pPr>
              <w:jc w:val="center"/>
              <w:rPr>
                <w:rFonts w:ascii="Times New Roman" w:hAnsi="Times New Roman"/>
                <w:sz w:val="22"/>
                <w:szCs w:val="22"/>
              </w:rPr>
            </w:pPr>
            <w:r>
              <w:rPr>
                <w:rFonts w:ascii="Times New Roman" w:hAnsi="Times New Roman"/>
                <w:sz w:val="22"/>
                <w:szCs w:val="22"/>
              </w:rPr>
              <w:t>I</w:t>
            </w:r>
          </w:p>
        </w:tc>
        <w:tc>
          <w:tcPr>
            <w:tcW w:w="162" w:type="pct"/>
            <w:shd w:val="clear" w:color="auto" w:fill="D9E2F3" w:themeFill="accent1" w:themeFillTint="33"/>
            <w:vAlign w:val="center"/>
          </w:tcPr>
          <w:p w14:paraId="3EFA0C19" w14:textId="4006D798" w:rsidR="003D7186" w:rsidRPr="00052D63" w:rsidRDefault="003D7186" w:rsidP="003D7186">
            <w:pPr>
              <w:jc w:val="center"/>
              <w:rPr>
                <w:rFonts w:ascii="Times New Roman" w:hAnsi="Times New Roman"/>
                <w:sz w:val="22"/>
                <w:szCs w:val="22"/>
              </w:rPr>
            </w:pPr>
            <w:r w:rsidRPr="004904D7">
              <w:rPr>
                <w:rFonts w:ascii="Times New Roman" w:hAnsi="Times New Roman"/>
                <w:sz w:val="22"/>
                <w:szCs w:val="22"/>
              </w:rPr>
              <w:t>-</w:t>
            </w:r>
          </w:p>
        </w:tc>
        <w:tc>
          <w:tcPr>
            <w:tcW w:w="162" w:type="pct"/>
            <w:shd w:val="clear" w:color="auto" w:fill="B4C6E7" w:themeFill="accent1" w:themeFillTint="66"/>
            <w:vAlign w:val="center"/>
          </w:tcPr>
          <w:p w14:paraId="326F7F71" w14:textId="72995817" w:rsidR="003D7186" w:rsidRPr="00052D63" w:rsidRDefault="003D7186" w:rsidP="003D7186">
            <w:pPr>
              <w:jc w:val="center"/>
              <w:rPr>
                <w:rFonts w:ascii="Times New Roman" w:hAnsi="Times New Roman"/>
                <w:sz w:val="22"/>
                <w:szCs w:val="22"/>
              </w:rPr>
            </w:pPr>
            <w:r w:rsidRPr="00035D7A">
              <w:rPr>
                <w:rFonts w:ascii="Times New Roman" w:hAnsi="Times New Roman"/>
                <w:sz w:val="22"/>
                <w:szCs w:val="22"/>
              </w:rPr>
              <w:t>-</w:t>
            </w:r>
          </w:p>
        </w:tc>
        <w:tc>
          <w:tcPr>
            <w:tcW w:w="162" w:type="pct"/>
            <w:shd w:val="clear" w:color="auto" w:fill="B4C6E7" w:themeFill="accent1" w:themeFillTint="66"/>
            <w:vAlign w:val="center"/>
          </w:tcPr>
          <w:p w14:paraId="7A78EE95" w14:textId="4BF5F85A" w:rsidR="003D7186" w:rsidRPr="00052D63" w:rsidRDefault="004C18F4" w:rsidP="003D7186">
            <w:pPr>
              <w:jc w:val="center"/>
              <w:rPr>
                <w:rFonts w:ascii="Times New Roman" w:hAnsi="Times New Roman"/>
                <w:sz w:val="22"/>
                <w:szCs w:val="22"/>
              </w:rPr>
            </w:pPr>
            <w:r>
              <w:rPr>
                <w:rFonts w:ascii="Times New Roman" w:hAnsi="Times New Roman"/>
                <w:sz w:val="22"/>
                <w:szCs w:val="22"/>
              </w:rPr>
              <w:t>I</w:t>
            </w:r>
          </w:p>
        </w:tc>
        <w:tc>
          <w:tcPr>
            <w:tcW w:w="163" w:type="pct"/>
            <w:shd w:val="clear" w:color="auto" w:fill="B4C6E7" w:themeFill="accent1" w:themeFillTint="66"/>
            <w:vAlign w:val="center"/>
          </w:tcPr>
          <w:p w14:paraId="0C65D6D9" w14:textId="7C8473DD" w:rsidR="003D7186" w:rsidRPr="00052D63" w:rsidRDefault="003D7186" w:rsidP="003D7186">
            <w:pPr>
              <w:jc w:val="center"/>
              <w:rPr>
                <w:rFonts w:ascii="Times New Roman" w:hAnsi="Times New Roman"/>
                <w:sz w:val="22"/>
                <w:szCs w:val="22"/>
              </w:rPr>
            </w:pPr>
            <w:r w:rsidRPr="007C4364">
              <w:rPr>
                <w:rFonts w:ascii="Times New Roman" w:hAnsi="Times New Roman"/>
                <w:sz w:val="22"/>
                <w:szCs w:val="22"/>
              </w:rPr>
              <w:t>-</w:t>
            </w:r>
          </w:p>
        </w:tc>
        <w:tc>
          <w:tcPr>
            <w:tcW w:w="162" w:type="pct"/>
            <w:vAlign w:val="center"/>
          </w:tcPr>
          <w:p w14:paraId="2DFBA3F4" w14:textId="6F79E5BD"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29CD9DE3" w14:textId="004EA32A" w:rsidR="003D7186" w:rsidRDefault="003D7186" w:rsidP="003D7186">
            <w:pPr>
              <w:jc w:val="center"/>
              <w:rPr>
                <w:rFonts w:ascii="Times New Roman" w:hAnsi="Times New Roman"/>
                <w:sz w:val="22"/>
                <w:szCs w:val="22"/>
              </w:rPr>
            </w:pPr>
            <w:r>
              <w:rPr>
                <w:rFonts w:ascii="Times New Roman" w:hAnsi="Times New Roman"/>
                <w:sz w:val="22"/>
                <w:szCs w:val="22"/>
              </w:rPr>
              <w:t>-</w:t>
            </w:r>
          </w:p>
        </w:tc>
        <w:tc>
          <w:tcPr>
            <w:tcW w:w="162" w:type="pct"/>
            <w:vAlign w:val="center"/>
          </w:tcPr>
          <w:p w14:paraId="502EC390"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2D114AB3"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0B6B7146" w14:textId="77777777" w:rsidR="003D7186"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58" w:type="pct"/>
            <w:shd w:val="clear" w:color="auto" w:fill="E2EFD9" w:themeFill="accent6" w:themeFillTint="33"/>
            <w:vAlign w:val="center"/>
          </w:tcPr>
          <w:p w14:paraId="33E53F68"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7CBE3C5D"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291EB5D8" w14:textId="5A1B1DAC" w:rsidR="003D7186" w:rsidRDefault="00E12796" w:rsidP="003D7186">
            <w:pPr>
              <w:jc w:val="center"/>
              <w:rPr>
                <w:rFonts w:ascii="Times New Roman" w:hAnsi="Times New Roman"/>
                <w:sz w:val="22"/>
                <w:szCs w:val="22"/>
              </w:rPr>
            </w:pPr>
            <w:r>
              <w:rPr>
                <w:rFonts w:ascii="Times New Roman" w:hAnsi="Times New Roman"/>
                <w:sz w:val="22"/>
                <w:szCs w:val="22"/>
              </w:rPr>
              <w:t>-</w:t>
            </w:r>
          </w:p>
        </w:tc>
        <w:tc>
          <w:tcPr>
            <w:tcW w:w="158" w:type="pct"/>
            <w:shd w:val="clear" w:color="auto" w:fill="F6CCC9"/>
            <w:vAlign w:val="center"/>
          </w:tcPr>
          <w:p w14:paraId="1A32F544"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2FF7E45B"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540048CE" w14:textId="77777777" w:rsidR="003D7186"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3" w:type="pct"/>
            <w:shd w:val="clear" w:color="auto" w:fill="FFE599" w:themeFill="accent4" w:themeFillTint="66"/>
            <w:vAlign w:val="center"/>
          </w:tcPr>
          <w:p w14:paraId="29F5E732"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Merge/>
            <w:vAlign w:val="center"/>
          </w:tcPr>
          <w:p w14:paraId="3944C2E8" w14:textId="77777777" w:rsidR="003D7186" w:rsidRPr="008417ED" w:rsidRDefault="003D7186" w:rsidP="003D7186">
            <w:pPr>
              <w:rPr>
                <w:rFonts w:ascii="Times New Roman" w:hAnsi="Times New Roman" w:cs="Times New Roman"/>
                <w:sz w:val="16"/>
                <w:szCs w:val="16"/>
              </w:rPr>
            </w:pPr>
          </w:p>
        </w:tc>
      </w:tr>
      <w:tr w:rsidR="003D7186" w:rsidRPr="008417ED" w14:paraId="341E988E" w14:textId="77777777" w:rsidTr="003D7186">
        <w:trPr>
          <w:cantSplit/>
        </w:trPr>
        <w:tc>
          <w:tcPr>
            <w:tcW w:w="340" w:type="pct"/>
            <w:shd w:val="clear" w:color="auto" w:fill="auto"/>
            <w:vAlign w:val="center"/>
          </w:tcPr>
          <w:p w14:paraId="06781E62" w14:textId="77777777" w:rsidR="003D7186" w:rsidRPr="004F64E6" w:rsidRDefault="003D7186" w:rsidP="003D7186">
            <w:pPr>
              <w:jc w:val="center"/>
              <w:rPr>
                <w:rFonts w:ascii="Times New Roman" w:hAnsi="Times New Roman"/>
                <w:b/>
                <w:sz w:val="16"/>
                <w:szCs w:val="16"/>
              </w:rPr>
            </w:pPr>
            <w:r w:rsidRPr="004F64E6">
              <w:rPr>
                <w:rFonts w:ascii="Times New Roman" w:hAnsi="Times New Roman"/>
                <w:b/>
                <w:sz w:val="16"/>
                <w:szCs w:val="16"/>
              </w:rPr>
              <w:t>let-7a-5p</w:t>
            </w:r>
          </w:p>
        </w:tc>
        <w:tc>
          <w:tcPr>
            <w:tcW w:w="162" w:type="pct"/>
            <w:shd w:val="clear" w:color="auto" w:fill="FBE4D5" w:themeFill="accent2" w:themeFillTint="33"/>
            <w:vAlign w:val="center"/>
          </w:tcPr>
          <w:p w14:paraId="3E58D9A4" w14:textId="6441681F"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BE4D5" w:themeFill="accent2" w:themeFillTint="33"/>
            <w:vAlign w:val="center"/>
          </w:tcPr>
          <w:p w14:paraId="71A24E7A" w14:textId="3C444CCC"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BE4D5" w:themeFill="accent2" w:themeFillTint="33"/>
            <w:vAlign w:val="center"/>
          </w:tcPr>
          <w:p w14:paraId="7AA99FB8" w14:textId="2342F84A"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58614A5B" w14:textId="5B3C01FA"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7CAAC" w:themeFill="accent2" w:themeFillTint="66"/>
            <w:vAlign w:val="center"/>
          </w:tcPr>
          <w:p w14:paraId="276E7048" w14:textId="2824BE85"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D</w:t>
            </w:r>
          </w:p>
        </w:tc>
        <w:tc>
          <w:tcPr>
            <w:tcW w:w="162" w:type="pct"/>
            <w:shd w:val="clear" w:color="auto" w:fill="F7CAAC" w:themeFill="accent2" w:themeFillTint="66"/>
            <w:vAlign w:val="center"/>
          </w:tcPr>
          <w:p w14:paraId="52D65139" w14:textId="24ADC0F8"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D9E2F3" w:themeFill="accent1" w:themeFillTint="33"/>
            <w:vAlign w:val="center"/>
          </w:tcPr>
          <w:p w14:paraId="69C59E95" w14:textId="1A64307D" w:rsidR="003D7186" w:rsidRPr="00052D63" w:rsidRDefault="003D7186" w:rsidP="003D7186">
            <w:pPr>
              <w:jc w:val="center"/>
              <w:rPr>
                <w:rFonts w:ascii="Times New Roman" w:hAnsi="Times New Roman"/>
                <w:sz w:val="22"/>
                <w:szCs w:val="22"/>
              </w:rPr>
            </w:pPr>
            <w:r w:rsidRPr="008011BE">
              <w:rPr>
                <w:rFonts w:ascii="Times New Roman" w:hAnsi="Times New Roman"/>
                <w:sz w:val="22"/>
                <w:szCs w:val="22"/>
              </w:rPr>
              <w:t>-</w:t>
            </w:r>
          </w:p>
        </w:tc>
        <w:tc>
          <w:tcPr>
            <w:tcW w:w="162" w:type="pct"/>
            <w:shd w:val="clear" w:color="auto" w:fill="D9E2F3" w:themeFill="accent1" w:themeFillTint="33"/>
            <w:vAlign w:val="center"/>
          </w:tcPr>
          <w:p w14:paraId="5D61AE91" w14:textId="68CC8866" w:rsidR="003D7186" w:rsidRPr="00052D63" w:rsidRDefault="004C18F4" w:rsidP="003D7186">
            <w:pPr>
              <w:jc w:val="center"/>
              <w:rPr>
                <w:rFonts w:ascii="Times New Roman" w:hAnsi="Times New Roman"/>
                <w:sz w:val="22"/>
                <w:szCs w:val="22"/>
              </w:rPr>
            </w:pPr>
            <w:r>
              <w:rPr>
                <w:rFonts w:ascii="Times New Roman" w:hAnsi="Times New Roman"/>
                <w:sz w:val="22"/>
                <w:szCs w:val="22"/>
              </w:rPr>
              <w:t>-</w:t>
            </w:r>
          </w:p>
        </w:tc>
        <w:tc>
          <w:tcPr>
            <w:tcW w:w="162" w:type="pct"/>
            <w:shd w:val="clear" w:color="auto" w:fill="D9E2F3" w:themeFill="accent1" w:themeFillTint="33"/>
            <w:vAlign w:val="center"/>
          </w:tcPr>
          <w:p w14:paraId="0772D4DC" w14:textId="6189A6C7" w:rsidR="003D7186" w:rsidRPr="00052D63" w:rsidRDefault="003D7186" w:rsidP="003D7186">
            <w:pPr>
              <w:jc w:val="center"/>
              <w:rPr>
                <w:rFonts w:ascii="Times New Roman" w:hAnsi="Times New Roman"/>
                <w:sz w:val="22"/>
                <w:szCs w:val="22"/>
              </w:rPr>
            </w:pPr>
            <w:r w:rsidRPr="004904D7">
              <w:rPr>
                <w:rFonts w:ascii="Times New Roman" w:hAnsi="Times New Roman"/>
                <w:sz w:val="22"/>
                <w:szCs w:val="22"/>
              </w:rPr>
              <w:t>-</w:t>
            </w:r>
          </w:p>
        </w:tc>
        <w:tc>
          <w:tcPr>
            <w:tcW w:w="162" w:type="pct"/>
            <w:shd w:val="clear" w:color="auto" w:fill="B4C6E7" w:themeFill="accent1" w:themeFillTint="66"/>
            <w:vAlign w:val="center"/>
          </w:tcPr>
          <w:p w14:paraId="4680FE18" w14:textId="7FD55773" w:rsidR="003D7186" w:rsidRPr="00052D63" w:rsidRDefault="003D7186" w:rsidP="003D7186">
            <w:pPr>
              <w:jc w:val="center"/>
              <w:rPr>
                <w:rFonts w:ascii="Times New Roman" w:hAnsi="Times New Roman"/>
                <w:sz w:val="22"/>
                <w:szCs w:val="22"/>
              </w:rPr>
            </w:pPr>
            <w:r w:rsidRPr="00035D7A">
              <w:rPr>
                <w:rFonts w:ascii="Times New Roman" w:hAnsi="Times New Roman"/>
                <w:sz w:val="22"/>
                <w:szCs w:val="22"/>
              </w:rPr>
              <w:t>-</w:t>
            </w:r>
          </w:p>
        </w:tc>
        <w:tc>
          <w:tcPr>
            <w:tcW w:w="162" w:type="pct"/>
            <w:shd w:val="clear" w:color="auto" w:fill="B4C6E7" w:themeFill="accent1" w:themeFillTint="66"/>
            <w:vAlign w:val="center"/>
          </w:tcPr>
          <w:p w14:paraId="5DA0BCE7" w14:textId="79486160" w:rsidR="003D7186" w:rsidRPr="00052D63" w:rsidRDefault="004C18F4" w:rsidP="003D7186">
            <w:pPr>
              <w:jc w:val="center"/>
              <w:rPr>
                <w:rFonts w:ascii="Times New Roman" w:hAnsi="Times New Roman"/>
                <w:sz w:val="22"/>
                <w:szCs w:val="22"/>
              </w:rPr>
            </w:pPr>
            <w:r>
              <w:rPr>
                <w:rFonts w:ascii="Times New Roman" w:hAnsi="Times New Roman"/>
                <w:sz w:val="22"/>
                <w:szCs w:val="22"/>
              </w:rPr>
              <w:t>D</w:t>
            </w:r>
          </w:p>
        </w:tc>
        <w:tc>
          <w:tcPr>
            <w:tcW w:w="163" w:type="pct"/>
            <w:shd w:val="clear" w:color="auto" w:fill="B4C6E7" w:themeFill="accent1" w:themeFillTint="66"/>
            <w:vAlign w:val="center"/>
          </w:tcPr>
          <w:p w14:paraId="7A7BD01E" w14:textId="005DDAED" w:rsidR="003D7186" w:rsidRPr="00052D63" w:rsidRDefault="003D7186" w:rsidP="003D7186">
            <w:pPr>
              <w:jc w:val="center"/>
              <w:rPr>
                <w:rFonts w:ascii="Times New Roman" w:hAnsi="Times New Roman"/>
                <w:sz w:val="22"/>
                <w:szCs w:val="22"/>
              </w:rPr>
            </w:pPr>
            <w:r w:rsidRPr="007C4364">
              <w:rPr>
                <w:rFonts w:ascii="Times New Roman" w:hAnsi="Times New Roman"/>
                <w:sz w:val="22"/>
                <w:szCs w:val="22"/>
              </w:rPr>
              <w:t>-</w:t>
            </w:r>
          </w:p>
        </w:tc>
        <w:tc>
          <w:tcPr>
            <w:tcW w:w="162" w:type="pct"/>
            <w:vAlign w:val="center"/>
          </w:tcPr>
          <w:p w14:paraId="49325238" w14:textId="39EFFB1B"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2A890629" w14:textId="77777777" w:rsidR="003D7186"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vAlign w:val="center"/>
          </w:tcPr>
          <w:p w14:paraId="65BE283C"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E2EFD9" w:themeFill="accent6" w:themeFillTint="33"/>
            <w:vAlign w:val="center"/>
          </w:tcPr>
          <w:p w14:paraId="4B1A81BA"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E2EFD9" w:themeFill="accent6" w:themeFillTint="33"/>
            <w:vAlign w:val="center"/>
          </w:tcPr>
          <w:p w14:paraId="52EFA70B" w14:textId="77777777" w:rsidR="003D7186"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58" w:type="pct"/>
            <w:shd w:val="clear" w:color="auto" w:fill="E2EFD9" w:themeFill="accent6" w:themeFillTint="33"/>
            <w:vAlign w:val="center"/>
          </w:tcPr>
          <w:p w14:paraId="4EE82F1B"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32" w:type="pct"/>
            <w:shd w:val="clear" w:color="auto" w:fill="F6CCC9"/>
            <w:vAlign w:val="center"/>
          </w:tcPr>
          <w:p w14:paraId="3C63FE0B"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6CCC9"/>
            <w:vAlign w:val="center"/>
          </w:tcPr>
          <w:p w14:paraId="6315C0AA" w14:textId="77777777" w:rsidR="003D7186"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58" w:type="pct"/>
            <w:shd w:val="clear" w:color="auto" w:fill="F6CCC9"/>
            <w:vAlign w:val="center"/>
          </w:tcPr>
          <w:p w14:paraId="548D1D56"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44AB5571"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2" w:type="pct"/>
            <w:shd w:val="clear" w:color="auto" w:fill="FFE599" w:themeFill="accent4" w:themeFillTint="66"/>
            <w:vAlign w:val="center"/>
          </w:tcPr>
          <w:p w14:paraId="7BF9AAC9" w14:textId="77777777" w:rsidR="003D7186"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163" w:type="pct"/>
            <w:shd w:val="clear" w:color="auto" w:fill="FFE599" w:themeFill="accent4" w:themeFillTint="66"/>
            <w:vAlign w:val="center"/>
          </w:tcPr>
          <w:p w14:paraId="3419DFF3" w14:textId="77777777" w:rsidR="003D7186" w:rsidRPr="00052D63" w:rsidRDefault="003D7186" w:rsidP="003D7186">
            <w:pPr>
              <w:jc w:val="center"/>
              <w:rPr>
                <w:rFonts w:ascii="Times New Roman" w:hAnsi="Times New Roman"/>
                <w:sz w:val="22"/>
                <w:szCs w:val="22"/>
              </w:rPr>
            </w:pPr>
            <w:r w:rsidRPr="00052D63">
              <w:rPr>
                <w:rFonts w:ascii="Times New Roman" w:hAnsi="Times New Roman"/>
                <w:sz w:val="22"/>
                <w:szCs w:val="22"/>
              </w:rPr>
              <w:t>-</w:t>
            </w:r>
          </w:p>
        </w:tc>
        <w:tc>
          <w:tcPr>
            <w:tcW w:w="838" w:type="pct"/>
            <w:vMerge/>
            <w:vAlign w:val="center"/>
          </w:tcPr>
          <w:p w14:paraId="542F42B2" w14:textId="77777777" w:rsidR="003D7186" w:rsidRPr="008417ED" w:rsidRDefault="003D7186" w:rsidP="003D7186">
            <w:pPr>
              <w:jc w:val="center"/>
              <w:rPr>
                <w:rFonts w:ascii="Times New Roman" w:hAnsi="Times New Roman" w:cs="Times New Roman"/>
                <w:sz w:val="16"/>
                <w:szCs w:val="16"/>
              </w:rPr>
            </w:pPr>
          </w:p>
        </w:tc>
      </w:tr>
    </w:tbl>
    <w:p w14:paraId="14CF5D06" w14:textId="77777777" w:rsidR="008417ED" w:rsidRPr="00BD3257" w:rsidRDefault="008417ED" w:rsidP="008417ED">
      <w:pPr>
        <w:rPr>
          <w:rFonts w:cs="Calibri"/>
          <w:sz w:val="18"/>
          <w:szCs w:val="18"/>
        </w:rPr>
      </w:pPr>
    </w:p>
    <w:p w14:paraId="32678C7C" w14:textId="77777777" w:rsidR="0047228F" w:rsidRDefault="0047228F" w:rsidP="008417ED">
      <w:pPr>
        <w:rPr>
          <w:rFonts w:cs="Calibri"/>
          <w:sz w:val="18"/>
          <w:szCs w:val="18"/>
        </w:rPr>
      </w:pPr>
    </w:p>
    <w:p w14:paraId="509C6A06" w14:textId="77777777" w:rsidR="008417ED" w:rsidRPr="000E576C" w:rsidRDefault="008417ED" w:rsidP="008417ED">
      <w:pPr>
        <w:rPr>
          <w:rFonts w:cs="Calibri"/>
          <w:b/>
        </w:rPr>
      </w:pPr>
      <w:r>
        <w:rPr>
          <w:rFonts w:cs="Calibri"/>
          <w:b/>
        </w:rPr>
        <w:t>R</w:t>
      </w:r>
      <w:r w:rsidRPr="000E576C">
        <w:rPr>
          <w:rFonts w:cs="Calibri"/>
          <w:b/>
        </w:rPr>
        <w:t>eferences:</w:t>
      </w:r>
    </w:p>
    <w:p w14:paraId="1B9C532E" w14:textId="77777777" w:rsidR="008417ED" w:rsidRPr="00BD3257" w:rsidRDefault="008417ED" w:rsidP="008417ED">
      <w:pPr>
        <w:rPr>
          <w:rFonts w:cs="Calibri"/>
          <w:sz w:val="18"/>
          <w:szCs w:val="18"/>
        </w:rPr>
      </w:pPr>
    </w:p>
    <w:p w14:paraId="572FCDDF"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fldChar w:fldCharType="begin"/>
      </w:r>
      <w:r w:rsidRPr="00434BA9">
        <w:rPr>
          <w:rFonts w:cstheme="minorHAnsi"/>
        </w:rPr>
        <w:instrText>ADDIN BB</w:instrText>
      </w:r>
      <w:r w:rsidRPr="00434BA9">
        <w:rPr>
          <w:rFonts w:cstheme="minorHAnsi"/>
        </w:rPr>
        <w:fldChar w:fldCharType="separate"/>
      </w:r>
      <w:r w:rsidRPr="00434BA9">
        <w:rPr>
          <w:rFonts w:cstheme="minorHAnsi"/>
        </w:rPr>
        <w:t>1.</w:t>
      </w:r>
      <w:r w:rsidRPr="00434BA9">
        <w:rPr>
          <w:rFonts w:cstheme="minorHAnsi"/>
        </w:rPr>
        <w:tab/>
        <w:t>Greither T, Grochola LF, Udelnow A, Lautenschläger C, Würl P et al. Elevated expression of microRNAs 155, 203, 210 and 222 in pancreatic tumors is associated with poorer survival. Int J Cancer. 2010;126:73-80.</w:t>
      </w:r>
    </w:p>
    <w:p w14:paraId="5FF9CCC3"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2.</w:t>
      </w:r>
      <w:r w:rsidRPr="00434BA9">
        <w:rPr>
          <w:rFonts w:cstheme="minorHAnsi"/>
        </w:rPr>
        <w:tab/>
        <w:t>Tang X, Tian X, Zhang Y, Wu W, Tian J et al. Correlation between the frequency of Th17 cell and the expression of microRNA-206 in patients with dermatomyositis. Clin Dev Immunol. 2013;2013:345347.</w:t>
      </w:r>
    </w:p>
    <w:p w14:paraId="0D312C22"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3.</w:t>
      </w:r>
      <w:r w:rsidRPr="00434BA9">
        <w:rPr>
          <w:rFonts w:cstheme="minorHAnsi"/>
        </w:rPr>
        <w:tab/>
        <w:t>Lin SL, Chang DC, Chang-Lin S, Lin CH, Wu DT et al. Mir-302 reprograms human skin cancer cells into a pluripotent ES-cell-like state. RNA. 2008;14:2115-2124.</w:t>
      </w:r>
    </w:p>
    <w:p w14:paraId="3276DF48"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lastRenderedPageBreak/>
        <w:t>4.</w:t>
      </w:r>
      <w:r w:rsidRPr="00434BA9">
        <w:rPr>
          <w:rFonts w:cstheme="minorHAnsi"/>
        </w:rPr>
        <w:tab/>
        <w:t>Barroso-del Jesus A, Lucena-Aguilar G, Menendez P. The miR-302-367 cluster as a potential stemness regulator in ESCs. Cell Cycle. 2009;8:394-398.</w:t>
      </w:r>
    </w:p>
    <w:p w14:paraId="15609936"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5.</w:t>
      </w:r>
      <w:r w:rsidRPr="00434BA9">
        <w:rPr>
          <w:rFonts w:cstheme="minorHAnsi"/>
        </w:rPr>
        <w:tab/>
        <w:t>Lin SL, Chang DC, Ying SY, Leu D, Wu DT. MicroRNA miR-302 inhibits the tumorigenecity of human pluripotent stem cells by coordinate suppression of the CDK2 and CDK4/6 cell cycle pathways. Cancer Res. 2010;70:9473-9482.</w:t>
      </w:r>
    </w:p>
    <w:p w14:paraId="35E26E1B"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6.</w:t>
      </w:r>
      <w:r w:rsidRPr="00434BA9">
        <w:rPr>
          <w:rFonts w:cstheme="minorHAnsi"/>
        </w:rPr>
        <w:tab/>
        <w:t>Jiang H, Zhang G, Wu JH, Jiang CP. Diverse roles of miR-29 in cancer (review). Oncol Rep. 2014;31:1509-1516.</w:t>
      </w:r>
    </w:p>
    <w:p w14:paraId="4AA6D235"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7.</w:t>
      </w:r>
      <w:r w:rsidRPr="00434BA9">
        <w:rPr>
          <w:rFonts w:cstheme="minorHAnsi"/>
        </w:rPr>
        <w:tab/>
        <w:t>Quinn SR, O’Neill LA. A trio of microRNAs that control Toll-like receptor signalling. Int Immunol. 2011;23:421-425.</w:t>
      </w:r>
    </w:p>
    <w:p w14:paraId="7CDB1145"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8.</w:t>
      </w:r>
      <w:r w:rsidRPr="00434BA9">
        <w:rPr>
          <w:rFonts w:cstheme="minorHAnsi"/>
        </w:rPr>
        <w:tab/>
        <w:t>Bazzoni F, Rossato M, Fabbri M, Gaudiosi D, Mirolo M et al. Induction and regulatory function of miR-9 in human monocytes and neutrophils exposed to proinflammatory signals. Proc Natl Acad Sci U S A. 2009;106:5282-5287.</w:t>
      </w:r>
    </w:p>
    <w:p w14:paraId="7B3271FC" w14:textId="015306B5" w:rsidR="008417ED" w:rsidRPr="00434BA9" w:rsidRDefault="008417ED" w:rsidP="00434BA9">
      <w:pPr>
        <w:autoSpaceDE w:val="0"/>
        <w:autoSpaceDN w:val="0"/>
        <w:adjustRightInd w:val="0"/>
        <w:ind w:left="540" w:hanging="540"/>
        <w:jc w:val="both"/>
        <w:rPr>
          <w:rFonts w:cstheme="minorHAnsi"/>
        </w:rPr>
      </w:pPr>
      <w:r w:rsidRPr="00434BA9">
        <w:rPr>
          <w:rFonts w:cstheme="minorHAnsi"/>
        </w:rPr>
        <w:t>9.</w:t>
      </w:r>
      <w:r w:rsidRPr="00434BA9">
        <w:rPr>
          <w:rFonts w:cstheme="minorHAnsi"/>
        </w:rPr>
        <w:tab/>
        <w:t>Lehmann U, Hasemeier B, Christgen M, Müller M, Römermann D et al. Epigenetic inactivation of microRNA gene 9-1 in human breast cancer. J Pathol. 2008;214:17-24.</w:t>
      </w:r>
    </w:p>
    <w:p w14:paraId="594BBC5E"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10.</w:t>
      </w:r>
      <w:r w:rsidRPr="00434BA9">
        <w:rPr>
          <w:rFonts w:cstheme="minorHAnsi"/>
        </w:rPr>
        <w:tab/>
        <w:t>Babar IA, Cheng CJ, Booth CJ, Liang X, Weidhaas JB et al. Nanoparticle-based therapy in an in vivo microRNA-155 (miR-155)-dependent mouse model of lymphoma. Proc Natl Acad Sci U S A. 2012;109:E1695-704.</w:t>
      </w:r>
    </w:p>
    <w:p w14:paraId="49864AAC"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11.</w:t>
      </w:r>
      <w:r w:rsidRPr="00434BA9">
        <w:rPr>
          <w:rFonts w:cstheme="minorHAnsi"/>
        </w:rPr>
        <w:tab/>
        <w:t>Lin CW, Chang YL, Chang YC, Lin JC, Chen CC et al. MicroRNA-135b promotes lung cancer metastasis by regulating multiple targets in the Hippo pathway and LZTS1. Nat Commun. 2013;4:1877.</w:t>
      </w:r>
    </w:p>
    <w:p w14:paraId="3FEB913C"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12.</w:t>
      </w:r>
      <w:r w:rsidRPr="00434BA9">
        <w:rPr>
          <w:rFonts w:cstheme="minorHAnsi"/>
        </w:rPr>
        <w:tab/>
        <w:t>Halappanavar S, Nikota J, Wu D, Williams A, Yauk CL et al. IL-1 receptor regulates microRNA-135b expression in a negative feedback mechanism during cigarette smoke-induced inflammation. J Immunol. 2013;190:3679-3686.</w:t>
      </w:r>
    </w:p>
    <w:p w14:paraId="4B2F8217"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13.</w:t>
      </w:r>
      <w:r w:rsidRPr="00434BA9">
        <w:rPr>
          <w:rFonts w:cstheme="minorHAnsi"/>
        </w:rPr>
        <w:tab/>
        <w:t>Barbagallo D, Piro S, Condorelli AG, Mascali LG, Urbano F et al. miR-296-3p, miR-298-5p and their downstream networks are causally involved in the higher resistance of mammalian pancreatic α cells to cytokine-induced apoptosis as compared to β cells. BMC Genomics. 2013;14:62.</w:t>
      </w:r>
    </w:p>
    <w:p w14:paraId="789E7748"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14.</w:t>
      </w:r>
      <w:r w:rsidRPr="00434BA9">
        <w:rPr>
          <w:rFonts w:cstheme="minorHAnsi"/>
        </w:rPr>
        <w:tab/>
        <w:t>Jiang T, Ye L, Han Z, Liu Y, Yang Y et al. miR-19b-3p promotes colon cancer proliferation and oxaliplatin-based chemoresistance by targeting SMAD4: validation by bioinformatics and experimental analyses. J Exp Clin Cancer Res. 2017;36:131.</w:t>
      </w:r>
    </w:p>
    <w:p w14:paraId="7252F792"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15.</w:t>
      </w:r>
      <w:r w:rsidRPr="00434BA9">
        <w:rPr>
          <w:rFonts w:cstheme="minorHAnsi"/>
        </w:rPr>
        <w:tab/>
        <w:t>Li P, Sheng C, Huang L, Zhang H, Huang L et al. MiR-183/-96/-182 cluster is up-regulated in most breast cancers and increases cell proliferation and migration. Breast Cancer Res. 2014;16:473.</w:t>
      </w:r>
    </w:p>
    <w:p w14:paraId="73F083F6"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16.</w:t>
      </w:r>
      <w:r w:rsidRPr="00434BA9">
        <w:rPr>
          <w:rFonts w:cstheme="minorHAnsi"/>
        </w:rPr>
        <w:tab/>
        <w:t>Chen C, Xiang H, Peng YL, Peng J, Jiang SW. Mature miR-183, negatively regulated by transcription factor GATA3, promotes 3T3-L1 adipogenesis through inhibition of the canonical Wnt/β-catenin signaling pathway by targeting LRP6. Cell Signal. 2014;26:1155-1165.</w:t>
      </w:r>
    </w:p>
    <w:p w14:paraId="6D03722B"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17.</w:t>
      </w:r>
      <w:r w:rsidRPr="00434BA9">
        <w:rPr>
          <w:rFonts w:cstheme="minorHAnsi"/>
        </w:rPr>
        <w:tab/>
        <w:t>Costa A, Afonso J, Osório C, Gomes AL, Caiado F et al. miR-363-5p regulates endothelial cell properties and their communication with hematopoietic precursor cells. J Hematol Oncol. 2013;6:87.</w:t>
      </w:r>
    </w:p>
    <w:p w14:paraId="383FDAED"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18.</w:t>
      </w:r>
      <w:r w:rsidRPr="00434BA9">
        <w:rPr>
          <w:rFonts w:cstheme="minorHAnsi"/>
        </w:rPr>
        <w:tab/>
        <w:t>Tsuji S, Kawasaki Y, Furukawa S, Taniue K, Hayashi T et al. The miR-363-GATA6-Lgr5 pathway is critical for colorectal tumourigenesis. Nat Commun. 2014;5:3150.</w:t>
      </w:r>
    </w:p>
    <w:p w14:paraId="04BE80F4"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19.</w:t>
      </w:r>
      <w:r w:rsidRPr="00434BA9">
        <w:rPr>
          <w:rFonts w:cstheme="minorHAnsi"/>
        </w:rPr>
        <w:tab/>
        <w:t>Bavelloni A, Ramazzotti G, Poli A, Piazzi M, Focaccia E et al. MiRNA-210: A Current Overview. Anticancer Res. 2017;37:6511-6521.</w:t>
      </w:r>
    </w:p>
    <w:p w14:paraId="1B65D5BA"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20.</w:t>
      </w:r>
      <w:r w:rsidRPr="00434BA9">
        <w:rPr>
          <w:rFonts w:cstheme="minorHAnsi"/>
        </w:rPr>
        <w:tab/>
        <w:t>Qin Q, Furong W, Baosheng L. Multiple functions of hypoxia-regulated miR-210 in cancer. J Exp Clin Cancer Res. 2014;33:50.</w:t>
      </w:r>
    </w:p>
    <w:p w14:paraId="2CC5062E"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lastRenderedPageBreak/>
        <w:t>21.</w:t>
      </w:r>
      <w:r w:rsidRPr="00434BA9">
        <w:rPr>
          <w:rFonts w:cstheme="minorHAnsi"/>
        </w:rPr>
        <w:tab/>
        <w:t>Ren D, Yang Q, Dai Y, Guo W, Du H et al. Oncogenic miR-210-3p promotes prostate cancer cell EMT and bone metastasis via NF-κB signaling pathway. Mol Cancer. 2017;16:117.</w:t>
      </w:r>
    </w:p>
    <w:p w14:paraId="1D8AE2BD"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22.</w:t>
      </w:r>
      <w:r w:rsidRPr="00434BA9">
        <w:rPr>
          <w:rFonts w:cstheme="minorHAnsi"/>
        </w:rPr>
        <w:tab/>
        <w:t>Bar-Eli M. Searching for the ‘melano-miRs’: miR-214 drives melanoma metastasis. EMBO J. 2011;30:1880-1881.</w:t>
      </w:r>
    </w:p>
    <w:p w14:paraId="74291FD5"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23.</w:t>
      </w:r>
      <w:r w:rsidRPr="00434BA9">
        <w:rPr>
          <w:rFonts w:cstheme="minorHAnsi"/>
        </w:rPr>
        <w:tab/>
        <w:t>Yang Z, Chen S, Luan X, Li Y, Liu M et al. MicroRNA-214 is aberrantly expressed in cervical cancers and inhibits the growth of HeLa cells. IUBMB Life. 2009;61:1075-1082.</w:t>
      </w:r>
    </w:p>
    <w:p w14:paraId="68B730E7"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24.</w:t>
      </w:r>
      <w:r w:rsidRPr="00434BA9">
        <w:rPr>
          <w:rFonts w:cstheme="minorHAnsi"/>
        </w:rPr>
        <w:tab/>
        <w:t>Zhang XJ, Ye H, Zeng CW, He B, Zhang H et al. Dysregulation of miR-15a and miR-214 in human pancreatic cancer. J Hematol Oncol. 2010;3:46.</w:t>
      </w:r>
    </w:p>
    <w:p w14:paraId="56DBF7F1"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25.</w:t>
      </w:r>
      <w:r w:rsidRPr="00434BA9">
        <w:rPr>
          <w:rFonts w:cstheme="minorHAnsi"/>
        </w:rPr>
        <w:tab/>
        <w:t>Lin RJ, Lin YC, Yu AL. miR-149* induces apoptosis by inhibiting Akt1 and E2F1 in human cancer cells. Mol Carcinog. 2010;49:719-727.</w:t>
      </w:r>
    </w:p>
    <w:p w14:paraId="4FC3B337"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26.</w:t>
      </w:r>
      <w:r w:rsidRPr="00434BA9">
        <w:rPr>
          <w:rFonts w:cstheme="minorHAnsi"/>
        </w:rPr>
        <w:tab/>
        <w:t>Santini P, Politi L, Vedova PD, Scandurra R, Scotto d’Abusco A. The inflammatory circuitry of miR-149 as a pathological mechanism in osteoarthritis. Rheumatol Int. 2014;34:711-716.</w:t>
      </w:r>
    </w:p>
    <w:p w14:paraId="21BF1694"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27.</w:t>
      </w:r>
      <w:r w:rsidRPr="00434BA9">
        <w:rPr>
          <w:rFonts w:cstheme="minorHAnsi"/>
        </w:rPr>
        <w:tab/>
        <w:t>Dar AA, Majid S, Rittsteuer C, de Semir D, Bezrookove V et al. The role of miR-18b in MDM2-p53 pathway signaling and melanoma progression. J Natl Cancer Inst. 2013;105:433-442.</w:t>
      </w:r>
    </w:p>
    <w:p w14:paraId="3AD1FE30"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28.</w:t>
      </w:r>
      <w:r w:rsidRPr="00434BA9">
        <w:rPr>
          <w:rFonts w:cstheme="minorHAnsi"/>
        </w:rPr>
        <w:tab/>
        <w:t>Husby S, Ralfkiaer U, Garde C, Zandi R, Ek S et al. miR-18b overexpression identifies mantle cell lymphoma patients with poor outcome and improves the MIPI-B prognosticator. Blood. 2015;125:2669-2677.</w:t>
      </w:r>
    </w:p>
    <w:p w14:paraId="251149C9"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29.</w:t>
      </w:r>
      <w:r w:rsidRPr="00434BA9">
        <w:rPr>
          <w:rFonts w:cstheme="minorHAnsi"/>
        </w:rPr>
        <w:tab/>
        <w:t>Murakami Y, Tamori A, Itami S, Tanahashi T, Toyoda H et al. The expression level of miR-18b in hepatocellular carcinoma is associated with the grade of malignancy and prognosis. BMC Cancer. 2013;13:99.</w:t>
      </w:r>
    </w:p>
    <w:p w14:paraId="23486F66"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30.</w:t>
      </w:r>
      <w:r w:rsidRPr="00434BA9">
        <w:rPr>
          <w:rFonts w:cstheme="minorHAnsi"/>
        </w:rPr>
        <w:tab/>
        <w:t>Wa Q, Li L, Lin H, Peng X, Ren D et al. Downregulation of miR</w:t>
      </w:r>
      <w:r w:rsidRPr="00434BA9">
        <w:rPr>
          <w:rFonts w:ascii="Cambria Math" w:hAnsi="Cambria Math" w:cs="Cambria Math"/>
        </w:rPr>
        <w:t>‑</w:t>
      </w:r>
      <w:r w:rsidRPr="00434BA9">
        <w:rPr>
          <w:rFonts w:cstheme="minorHAnsi"/>
        </w:rPr>
        <w:t>19a</w:t>
      </w:r>
      <w:r w:rsidRPr="00434BA9">
        <w:rPr>
          <w:rFonts w:ascii="Cambria Math" w:hAnsi="Cambria Math" w:cs="Cambria Math"/>
        </w:rPr>
        <w:t>‑</w:t>
      </w:r>
      <w:r w:rsidRPr="00434BA9">
        <w:rPr>
          <w:rFonts w:cstheme="minorHAnsi"/>
        </w:rPr>
        <w:t>3p promotes invasion, migration and bone metastasis via activating TGF</w:t>
      </w:r>
      <w:r w:rsidRPr="00434BA9">
        <w:rPr>
          <w:rFonts w:ascii="Cambria Math" w:hAnsi="Cambria Math" w:cs="Cambria Math"/>
        </w:rPr>
        <w:t>‑</w:t>
      </w:r>
      <w:r w:rsidRPr="00434BA9">
        <w:rPr>
          <w:rFonts w:cstheme="minorHAnsi"/>
        </w:rPr>
        <w:t>β signaling in prostate cancer. Oncol Rep. 2018;39:81-90.</w:t>
      </w:r>
    </w:p>
    <w:p w14:paraId="2CE66B8E"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31.</w:t>
      </w:r>
      <w:r w:rsidRPr="00434BA9">
        <w:rPr>
          <w:rFonts w:cstheme="minorHAnsi"/>
        </w:rPr>
        <w:tab/>
        <w:t>Jiang XM, Yu XN, Liu TT, Zhu HR, Shi X et al. microRNA-19a-3p promotes tumor metastasis and chemoresistance through the PTEN/Akt pathway in hepatocellular carcinoma. Biomed Pharmacother. 2018;105:1147-1154.</w:t>
      </w:r>
    </w:p>
    <w:p w14:paraId="1EB8F5B6"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32.</w:t>
      </w:r>
      <w:r w:rsidRPr="00434BA9">
        <w:rPr>
          <w:rFonts w:cstheme="minorHAnsi"/>
        </w:rPr>
        <w:tab/>
        <w:t>Cheng D, Zhao S, Tang H, Zhang D, Sun H et al. MicroRNA-20a-5p promotes colorectal cancer invasion and metastasis by downregulating Smad4. Oncotarget. 2016;7:45199-45213.</w:t>
      </w:r>
    </w:p>
    <w:p w14:paraId="38B719C4"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33.</w:t>
      </w:r>
      <w:r w:rsidRPr="00434BA9">
        <w:rPr>
          <w:rFonts w:cstheme="minorHAnsi"/>
        </w:rPr>
        <w:tab/>
        <w:t>Yu Y, Zhang J, Jin Y, Yang Y, Shi J et al. MiR-20a-5p suppresses tumor proliferation by targeting autophagy-related gene 7 in neuroblastoma. Cancer Cell Int. 2018;18:5.</w:t>
      </w:r>
    </w:p>
    <w:p w14:paraId="63643517"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34.</w:t>
      </w:r>
      <w:r w:rsidRPr="00434BA9">
        <w:rPr>
          <w:rFonts w:cstheme="minorHAnsi"/>
        </w:rPr>
        <w:tab/>
        <w:t>Papageorgiou SG, Kontos CK, Tsiakanikas P, Stavroulaki G, Bouchla A et al. Elevated miR-20b-5p expression in peripheral blood mononuclear cells: A novel, independent molecular biomarker of favorable prognosis in chronic lymphocytic leukemia. Leuk Res. 2018;70:1-7.</w:t>
      </w:r>
    </w:p>
    <w:p w14:paraId="165598BC"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35.</w:t>
      </w:r>
      <w:r w:rsidRPr="00434BA9">
        <w:rPr>
          <w:rFonts w:cstheme="minorHAnsi"/>
        </w:rPr>
        <w:tab/>
        <w:t>Bo L, Su-Ling D, Fang L, Lu-Yu Z, Tao A et al. Autophagic program is regulated by miR-325. Cell Death Differ. 2014;21:967-977.</w:t>
      </w:r>
    </w:p>
    <w:p w14:paraId="6CD134EB"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36.</w:t>
      </w:r>
      <w:r w:rsidRPr="00434BA9">
        <w:rPr>
          <w:rFonts w:cstheme="minorHAnsi"/>
        </w:rPr>
        <w:tab/>
        <w:t>Li H, Huang W, Luo R. The microRNA-325 inhibits hepatocellular carcinoma progression by targeting high mobility group box 1. Diagn Pathol. 2015;10:117.</w:t>
      </w:r>
    </w:p>
    <w:p w14:paraId="30E8064C"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lastRenderedPageBreak/>
        <w:t>37.</w:t>
      </w:r>
      <w:r w:rsidRPr="00434BA9">
        <w:rPr>
          <w:rFonts w:cstheme="minorHAnsi"/>
        </w:rPr>
        <w:tab/>
        <w:t>Hashimi ST, Fulcher JA, Chang MH, Gov L, Wang S et al. MicroRNA profiling identifies miR-34a and miR-21 and their target genes JAG1 and WNT1 in the coordinate regulation of dendritic cell differentiation. Blood. 2009;114:404-414.</w:t>
      </w:r>
    </w:p>
    <w:p w14:paraId="50464CE1"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38.</w:t>
      </w:r>
      <w:r w:rsidRPr="00434BA9">
        <w:rPr>
          <w:rFonts w:cstheme="minorHAnsi"/>
        </w:rPr>
        <w:tab/>
        <w:t>Fu Y, Liu X, Chen Q, Liu T, Lu C et al. Downregulated miR-98-5p promotes PDAC proliferation and metastasis by reversely regulating MAP4K4. J Exp Clin Cancer Res. 2018;37:130.</w:t>
      </w:r>
    </w:p>
    <w:p w14:paraId="34002137"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39.</w:t>
      </w:r>
      <w:r w:rsidRPr="00434BA9">
        <w:rPr>
          <w:rFonts w:cstheme="minorHAnsi"/>
        </w:rPr>
        <w:tab/>
        <w:t>Dou C, Liu Z, Xu M, Jia Y, Wang Y et al. miR-187-3p inhibits the metastasis and epithelial-mesenchymal transition of hepatocellular carcinoma by targeting S100A4. Cancer Lett. 2016;381:380-390.</w:t>
      </w:r>
    </w:p>
    <w:p w14:paraId="04070DC8"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40.</w:t>
      </w:r>
      <w:r w:rsidRPr="00434BA9">
        <w:rPr>
          <w:rFonts w:cstheme="minorHAnsi"/>
        </w:rPr>
        <w:tab/>
        <w:t>Casanova-Salas I, Masiá E, Armiñán A, Calatrava A, Mancarella C et al. MiR-187 Targets the Androgen-Regulated Gene ALDH1A3 in Prostate Cancer. PLoS One. 2015;10:e0125576.</w:t>
      </w:r>
    </w:p>
    <w:p w14:paraId="1DA85A1F"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41.</w:t>
      </w:r>
      <w:r w:rsidRPr="00434BA9">
        <w:rPr>
          <w:rFonts w:cstheme="minorHAnsi"/>
        </w:rPr>
        <w:tab/>
        <w:t>Liu M, Xu A, Yuan X, Zhang Q, Fang T et al. Downregulation of microRNA-409-3p promotes aggressiveness and metastasis in colorectal cancer: an indication for personalized medicine. J Transl Med. 2015;13:195.</w:t>
      </w:r>
    </w:p>
    <w:p w14:paraId="5E960E08"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42.</w:t>
      </w:r>
      <w:r w:rsidRPr="00434BA9">
        <w:rPr>
          <w:rFonts w:cstheme="minorHAnsi"/>
        </w:rPr>
        <w:tab/>
        <w:t>Yu H, Xing H, Han W, Wang Y, Qi T et al. MicroRNA-409-5p is upregulated in breast cancer and its downregulation inhibits cancer development through downstream target of RSU1. Tumour Biol. 2017;39:1010428317701647.</w:t>
      </w:r>
    </w:p>
    <w:p w14:paraId="3DA540A4"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43.</w:t>
      </w:r>
      <w:r w:rsidRPr="00434BA9">
        <w:rPr>
          <w:rFonts w:cstheme="minorHAnsi"/>
        </w:rPr>
        <w:tab/>
        <w:t>Josson S, Gururajan M, Hu P, Shao C, Chu GY et al. miR-409-3p/-5p promotes tumorigenesis, epithelial-to-mesenchymal transition, and bone metastasis of human prostate cancer. Clin Cancer Res. 2014;20:4636-4646.</w:t>
      </w:r>
    </w:p>
    <w:p w14:paraId="07ADB776"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44.</w:t>
      </w:r>
      <w:r w:rsidRPr="00434BA9">
        <w:rPr>
          <w:rFonts w:cstheme="minorHAnsi"/>
        </w:rPr>
        <w:tab/>
        <w:t>Zhang X, Ye ZH, Liang HW, Ren FH, Li P et al. Down-regulation of miR-146a-5p and its potential targets in hepatocellular carcinoma validated by a TCGA- and GEO-based study. FEBS Open Bio. 2017;7:504-521.</w:t>
      </w:r>
    </w:p>
    <w:p w14:paraId="2E63E237"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45.</w:t>
      </w:r>
      <w:r w:rsidRPr="00434BA9">
        <w:rPr>
          <w:rFonts w:cstheme="minorHAnsi"/>
        </w:rPr>
        <w:tab/>
        <w:t>Wang C, Zhang W, Zhang L, Chen X, Liu F et al. miR-146a-5p mediates epithelial-mesenchymal transition of oesophageal squamous cell carcinoma via targeting Notch2. Br J Cancer. 2016;115:1548-1554.</w:t>
      </w:r>
    </w:p>
    <w:p w14:paraId="48EA223C"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46.</w:t>
      </w:r>
      <w:r w:rsidRPr="00434BA9">
        <w:rPr>
          <w:rFonts w:cstheme="minorHAnsi"/>
        </w:rPr>
        <w:tab/>
        <w:t>Li YL, Wang J, Zhang CY, Shen YQ, Wang HM et al. MiR-146a-5p inhibits cell proliferation and cell cycle progression in NSCLC cell lines by targeting CCND1 and CCND2. Oncotarget. 2016;7:59287-59298.</w:t>
      </w:r>
    </w:p>
    <w:p w14:paraId="593031DC" w14:textId="693503A0" w:rsidR="008417ED" w:rsidRPr="00434BA9" w:rsidRDefault="008417ED" w:rsidP="00434BA9">
      <w:pPr>
        <w:autoSpaceDE w:val="0"/>
        <w:autoSpaceDN w:val="0"/>
        <w:adjustRightInd w:val="0"/>
        <w:ind w:left="540" w:hanging="540"/>
        <w:jc w:val="both"/>
        <w:rPr>
          <w:rFonts w:cstheme="minorHAnsi"/>
        </w:rPr>
      </w:pPr>
      <w:r w:rsidRPr="00434BA9">
        <w:rPr>
          <w:rFonts w:cstheme="minorHAnsi"/>
        </w:rPr>
        <w:t>47.</w:t>
      </w:r>
      <w:r w:rsidRPr="00434BA9">
        <w:rPr>
          <w:rFonts w:cstheme="minorHAnsi"/>
        </w:rPr>
        <w:tab/>
        <w:t>Xu B, Huang Y, Niu X, Tao T, Jiang L et al. 146a-5p modulates androgen-independent prostate cancer cells apoptosis by targeting ROCK1. Prostate. 2015;75:1896-1903.</w:t>
      </w:r>
    </w:p>
    <w:p w14:paraId="28F5AB80"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48.</w:t>
      </w:r>
      <w:r w:rsidRPr="00434BA9">
        <w:rPr>
          <w:rFonts w:cstheme="minorHAnsi"/>
        </w:rPr>
        <w:tab/>
        <w:t>Laddha SV, Nayak S, Paul D, Reddy R, Sharma C et al. Genome-wide analysis reveals downregulation of miR-379/miR-656 cluster in human cancers. Biol Direct. 2013;8:10.</w:t>
      </w:r>
    </w:p>
    <w:p w14:paraId="73C11A86"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49.</w:t>
      </w:r>
      <w:r w:rsidRPr="00434BA9">
        <w:rPr>
          <w:rFonts w:cstheme="minorHAnsi"/>
        </w:rPr>
        <w:tab/>
        <w:t>Jee YH, Wang J, Yue S, Jennings M, Clokie SJ et al. mir-374-5p, mir-379-5p, and mir-503-5p Regulate Proliferation and Hypertrophic Differentiation of Growth Plate Chondrocytes in Male Rats. Endocrinology. 2018;159:1469-1478.</w:t>
      </w:r>
    </w:p>
    <w:p w14:paraId="52237C64"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50.</w:t>
      </w:r>
      <w:r w:rsidRPr="00434BA9">
        <w:rPr>
          <w:rFonts w:cstheme="minorHAnsi"/>
        </w:rPr>
        <w:tab/>
        <w:t>Sandoval-Bórquez A, Polakovicova I, Carrasco-Véliz N, Lobos-González L, Riquelme I et al. MicroRNA-335-5p is a potential suppressor of metastasis and invasion in gastric cancer. Clin Epigenetics. 2017;9:114.</w:t>
      </w:r>
    </w:p>
    <w:p w14:paraId="3667EFF4"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51.</w:t>
      </w:r>
      <w:r w:rsidRPr="00434BA9">
        <w:rPr>
          <w:rFonts w:cstheme="minorHAnsi"/>
        </w:rPr>
        <w:tab/>
        <w:t>Li H, Xie S, Liu M, Chen Z, Liu X et al. The clinical significance of downregulation of mir-124-3p, mir-146a-5p, mir-155-5p and mir-335-5p in gastric cancer tumorigenesis. Int J Oncol. 2014;45:197-208.</w:t>
      </w:r>
    </w:p>
    <w:p w14:paraId="4C6D457F"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52.</w:t>
      </w:r>
      <w:r w:rsidRPr="00434BA9">
        <w:rPr>
          <w:rFonts w:cstheme="minorHAnsi"/>
        </w:rPr>
        <w:tab/>
        <w:t>Zhang J, Tu Q, Bonewald LF, He X, Stein G et al. Effects of miR-335-5p in modulating osteogenic differentiation by specifically downregulating Wnt antagonist DKK1. J Bone Miner Res. 2011;26:1953-1963.</w:t>
      </w:r>
    </w:p>
    <w:p w14:paraId="170FFB85"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lastRenderedPageBreak/>
        <w:t>53.</w:t>
      </w:r>
      <w:r w:rsidRPr="00434BA9">
        <w:rPr>
          <w:rFonts w:cstheme="minorHAnsi"/>
        </w:rPr>
        <w:tab/>
        <w:t>Zhang L, Tang Y, Zhu X, Tu T, Sui L et al. Overexpression of MiR-335-5p Promotes Bone Formation and Regeneration in Mice. J Bone Miner Res. 2017;32:2466-2475.</w:t>
      </w:r>
    </w:p>
    <w:p w14:paraId="5B30E3BF"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54.</w:t>
      </w:r>
      <w:r w:rsidRPr="00434BA9">
        <w:rPr>
          <w:rFonts w:cstheme="minorHAnsi"/>
        </w:rPr>
        <w:tab/>
        <w:t>Chen QR, Yu LR, Tsang P, Wei JS, Song YK et al. Systematic proteome analysis identifies transcription factor YY1 as a direct target of miR-34a. J Proteome Res. 2011;10:479-487.</w:t>
      </w:r>
    </w:p>
    <w:p w14:paraId="7D9E0CB2"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55.</w:t>
      </w:r>
      <w:r w:rsidRPr="00434BA9">
        <w:rPr>
          <w:rFonts w:cstheme="minorHAnsi"/>
        </w:rPr>
        <w:tab/>
        <w:t>He L, He X, Lim LP, de Stanchina E, Xuan Z et al. A microRNA component of the p53 tumour suppressor network. Nature. 2007;447:1130-1134.</w:t>
      </w:r>
    </w:p>
    <w:p w14:paraId="335A0199"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56.</w:t>
      </w:r>
      <w:r w:rsidRPr="00434BA9">
        <w:rPr>
          <w:rFonts w:cstheme="minorHAnsi"/>
        </w:rPr>
        <w:tab/>
        <w:t>Lagos D, Pollara G, Henderson S, Gratrix F, Fabani M et al. miR-132 regulates antiviral innate immunity through suppression of the p300 transcriptional co-activator. Nat Cell Biol. 2010;12:513-519.</w:t>
      </w:r>
    </w:p>
    <w:p w14:paraId="1EFC2B04"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57.</w:t>
      </w:r>
      <w:r w:rsidRPr="00434BA9">
        <w:rPr>
          <w:rFonts w:cstheme="minorHAnsi"/>
        </w:rPr>
        <w:tab/>
        <w:t>Murata K, Yoshitomi H, Tanida S, Ishikawa M, Nishitani K et al. Plasma and synovial fluid microRNAs as potential biomarkers of rheumatoid arthritis and osteoarthritis. Arthritis Res Ther. 2010;12:R86.</w:t>
      </w:r>
    </w:p>
    <w:p w14:paraId="4B0B0986"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58.</w:t>
      </w:r>
      <w:r w:rsidRPr="00434BA9">
        <w:rPr>
          <w:rFonts w:cstheme="minorHAnsi"/>
        </w:rPr>
        <w:tab/>
        <w:t>Li Y, Kuscu C, Banach A, Zhang Q, Pulkoski-Gross A et al. miR-181a-5p Inhibits Cancer Cell Migration and Angiogenesis via Downregulation of Matrix Metalloproteinase-14. Cancer Res. 2015;75:2674-2685.</w:t>
      </w:r>
    </w:p>
    <w:p w14:paraId="0179480E"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59.</w:t>
      </w:r>
      <w:r w:rsidRPr="00434BA9">
        <w:rPr>
          <w:rFonts w:cstheme="minorHAnsi"/>
        </w:rPr>
        <w:tab/>
        <w:t>Ma Z, Qiu X, Wang D, Li Y, Zhang B et al. MiR-181a-5p inhibits cell proliferation and migration by targeting Kras in non-small cell lung cancer A549 cells. Acta Biochim Biophys Sin (Shanghai). 2015;47:630-638.</w:t>
      </w:r>
    </w:p>
    <w:p w14:paraId="24CDE38E" w14:textId="31D901F8" w:rsidR="008417ED" w:rsidRPr="00434BA9" w:rsidRDefault="008417ED" w:rsidP="00434BA9">
      <w:pPr>
        <w:autoSpaceDE w:val="0"/>
        <w:autoSpaceDN w:val="0"/>
        <w:adjustRightInd w:val="0"/>
        <w:ind w:left="540" w:hanging="540"/>
        <w:jc w:val="both"/>
        <w:rPr>
          <w:rFonts w:cstheme="minorHAnsi"/>
        </w:rPr>
      </w:pPr>
      <w:r w:rsidRPr="00434BA9">
        <w:rPr>
          <w:rFonts w:cstheme="minorHAnsi"/>
        </w:rPr>
        <w:t>60.</w:t>
      </w:r>
      <w:r w:rsidRPr="00434BA9">
        <w:rPr>
          <w:rFonts w:cstheme="minorHAnsi"/>
        </w:rPr>
        <w:tab/>
        <w:t>Chen G, Shen ZL, Wang L, Lv CY, Huang XE et al. 181a-5p expression and effects on cell proliferation in gastric cancer. Asian Pac J Cancer Prev. 2013;14:3871-3875.</w:t>
      </w:r>
    </w:p>
    <w:p w14:paraId="099F8759"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61.</w:t>
      </w:r>
      <w:r w:rsidRPr="00434BA9">
        <w:rPr>
          <w:rFonts w:cstheme="minorHAnsi"/>
        </w:rPr>
        <w:tab/>
        <w:t>Lyu X, Li J, Yun X, Huang R, Deng X et al. miR-181a-5p, an inducer of Wnt-signaling, facilitates cell proliferation in acute lymphoblastic leukemia. Oncol Rep. 2017;37:1469-1476.</w:t>
      </w:r>
    </w:p>
    <w:p w14:paraId="48180842"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62.</w:t>
      </w:r>
      <w:r w:rsidRPr="00434BA9">
        <w:rPr>
          <w:rFonts w:cstheme="minorHAnsi"/>
        </w:rPr>
        <w:tab/>
        <w:t>Zhao G, Han C, Zhang Z, Wang L, Xu J. Increased expression of microRNA-31-5p inhibits cell proliferation, migration, and invasion via regulating Sp1 transcription factor in HepG2 hepatocellular carcinoma cell line. Biochem Biophys Res Commun. 2017;490:371-377.</w:t>
      </w:r>
    </w:p>
    <w:p w14:paraId="5D01A088"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63.</w:t>
      </w:r>
      <w:r w:rsidRPr="00434BA9">
        <w:rPr>
          <w:rFonts w:cstheme="minorHAnsi"/>
        </w:rPr>
        <w:tab/>
        <w:t>Mlcochova J, Faltejskova-Vychytilova P, Ferracin M, Zagatti B, Radova L et al. MicroRNA expression profiling identifies miR-31-5p/3p as associated with time to progression in wild-type RAS metastatic colorectal cancer treated with cetuximab. Oncotarget. 2015;6:38695-38704.</w:t>
      </w:r>
    </w:p>
    <w:p w14:paraId="22786DC1"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64.</w:t>
      </w:r>
      <w:r w:rsidRPr="00434BA9">
        <w:rPr>
          <w:rFonts w:cstheme="minorHAnsi"/>
        </w:rPr>
        <w:tab/>
        <w:t>Li H, Ouyang R, Wang Z, Zhou W, Chen H et al. MiR-150 promotes cellular metastasis in non-small cell lung cancer by targeting FOXO4. Sci Rep. 2016;6:39001.</w:t>
      </w:r>
    </w:p>
    <w:p w14:paraId="0117519F"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65.</w:t>
      </w:r>
      <w:r w:rsidRPr="00434BA9">
        <w:rPr>
          <w:rFonts w:cstheme="minorHAnsi"/>
        </w:rPr>
        <w:tab/>
        <w:t>Scrutinio D, Conserva F, Passantino A, Iacoviello M, Lagioia R et al. Circulating microRNA-150-5p as a novel biomarker for advanced heart failure: A genome-wide prospective study. J Heart Lung Transplant. 2017;36:616-624.</w:t>
      </w:r>
    </w:p>
    <w:p w14:paraId="76A2DF54"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66.</w:t>
      </w:r>
      <w:r w:rsidRPr="00434BA9">
        <w:rPr>
          <w:rFonts w:cstheme="minorHAnsi"/>
        </w:rPr>
        <w:tab/>
        <w:t>Pan X, Wang R, Wang ZX. The potential role of miR-451 in cancer diagnosis, prognosis, and therapy. Mol Cancer Ther. 2013;12:1153-1162.</w:t>
      </w:r>
    </w:p>
    <w:p w14:paraId="615E9DEA"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67.</w:t>
      </w:r>
      <w:r w:rsidRPr="00434BA9">
        <w:rPr>
          <w:rFonts w:cstheme="minorHAnsi"/>
        </w:rPr>
        <w:tab/>
        <w:t>Fukumoto I, Kinoshita T, Hanazawa T, Kikkawa N, Chiyomaru T et al. Identification of tumour suppressive microRNA-451a in hypopharyngeal squamous cell carcinoma based on microRNA expression signature. Br J Cancer. 2014;111:386-394.</w:t>
      </w:r>
    </w:p>
    <w:p w14:paraId="05DCFDE4"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lastRenderedPageBreak/>
        <w:t>68.</w:t>
      </w:r>
      <w:r w:rsidRPr="00434BA9">
        <w:rPr>
          <w:rFonts w:cstheme="minorHAnsi"/>
        </w:rPr>
        <w:tab/>
        <w:t>Ding Q, Shen L, Nie X, Lu B, Pan X et al. MiR-223-3p overexpression inhibits cell proliferation and migration by regulating inflammation-associated cytokines in glioblastomas. Pathol Res Pract. 2018;214:1330-1339.</w:t>
      </w:r>
    </w:p>
    <w:p w14:paraId="0A04CC2E"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69.</w:t>
      </w:r>
      <w:r w:rsidRPr="00434BA9">
        <w:rPr>
          <w:rFonts w:cstheme="minorHAnsi"/>
        </w:rPr>
        <w:tab/>
        <w:t>Ji Q, Xu X, Song Q, Xu Y, Tai Y et al. miR-223-3p Inhibits Human Osteosarcoma Metastasis and Progression by Directly Targeting CDH6. Mol Ther. 2018;26:1299-1312.</w:t>
      </w:r>
    </w:p>
    <w:p w14:paraId="7519A499"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70.</w:t>
      </w:r>
      <w:r w:rsidRPr="00434BA9">
        <w:rPr>
          <w:rFonts w:cstheme="minorHAnsi"/>
        </w:rPr>
        <w:tab/>
        <w:t>Wei Y, Yang J, Yi L, Wang Y, Dong Z et al. MiR-223-3p targeting SEPT6 promotes the biological behavior of prostate cancer. Sci Rep. 2014;4:7546.</w:t>
      </w:r>
    </w:p>
    <w:p w14:paraId="73CC8202"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71.</w:t>
      </w:r>
      <w:r w:rsidRPr="00434BA9">
        <w:rPr>
          <w:rFonts w:cstheme="minorHAnsi"/>
        </w:rPr>
        <w:tab/>
        <w:t>Miyamoto K, Seki N, Matsushita R, Yonemori M, Yoshino H et al. Tumour-suppressive miRNA-26a-5p and miR-26b-5p inhibit cell aggressiveness by regulating PLOD2 in bladder cancer. Br J Cancer. 2016;115:354-363.</w:t>
      </w:r>
    </w:p>
    <w:p w14:paraId="07A46D75"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72.</w:t>
      </w:r>
      <w:r w:rsidRPr="00434BA9">
        <w:rPr>
          <w:rFonts w:cstheme="minorHAnsi"/>
        </w:rPr>
        <w:tab/>
        <w:t>Liu Y, Liu WB, Liu KJ, Ao L, Cao J et al. Overexpression of miR-26b-5p regulates the cell cycle by targeting CCND2 in GC-2 cells under exposure to extremely low frequency electromagnetic fields. Cell Cycle. 2016;15:357-367.</w:t>
      </w:r>
    </w:p>
    <w:p w14:paraId="4A07D62E"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73.</w:t>
      </w:r>
      <w:r w:rsidRPr="00434BA9">
        <w:rPr>
          <w:rFonts w:cstheme="minorHAnsi"/>
        </w:rPr>
        <w:tab/>
        <w:t>Wang T, Xu Z. miR-27 promotes osteoblast differentiation by modulating Wnt signaling. Biochem Biophys Res Commun. 2010;402:186-189.</w:t>
      </w:r>
    </w:p>
    <w:p w14:paraId="29B070CA"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74.</w:t>
      </w:r>
      <w:r w:rsidRPr="00434BA9">
        <w:rPr>
          <w:rFonts w:cstheme="minorHAnsi"/>
        </w:rPr>
        <w:tab/>
        <w:t>Guttilla IK, White BA. Coordinate regulation of FOXO1 by miR-27a, miR-96, and miR-182 in breast cancer cells. J Biol Chem. 2009;284:23204-23216.</w:t>
      </w:r>
    </w:p>
    <w:p w14:paraId="70E3B332"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75.</w:t>
      </w:r>
      <w:r w:rsidRPr="00434BA9">
        <w:rPr>
          <w:rFonts w:cstheme="minorHAnsi"/>
        </w:rPr>
        <w:tab/>
        <w:t>Hedrick SM, Hess Michelini R, Doedens AL, Goldrath AW, Stone EL. FOXO transcription factors throughout T cell biology. Nat Rev Immunol. 2012;12:649-661.</w:t>
      </w:r>
    </w:p>
    <w:p w14:paraId="6A5E7FBF"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76.</w:t>
      </w:r>
      <w:r w:rsidRPr="00434BA9">
        <w:rPr>
          <w:rFonts w:cstheme="minorHAnsi"/>
        </w:rPr>
        <w:tab/>
        <w:t>Wang Z, Zhao Z, Yang Y, Luo M, Zhang M et al. MiR-99b-5p and miR-203a-3p Function as Tumor Suppressors by Targeting IGF-1R in Gastric Cancer. Sci Rep. 2018;8:10119.</w:t>
      </w:r>
    </w:p>
    <w:p w14:paraId="4657A285"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77.</w:t>
      </w:r>
      <w:r w:rsidRPr="00434BA9">
        <w:rPr>
          <w:rFonts w:cstheme="minorHAnsi"/>
        </w:rPr>
        <w:tab/>
        <w:t>Lukamowicz-Rajska M, Mittmann C, Prummer M, Zhong Q, Bedke J et al. MiR-99b-5p expression and response to tyrosine kinase inhibitor treatment in clear cell renal cell carcinoma patients. Oncotarget. 2016;7:78433-78447.</w:t>
      </w:r>
    </w:p>
    <w:p w14:paraId="2B02A3E1"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78.</w:t>
      </w:r>
      <w:r w:rsidRPr="00434BA9">
        <w:rPr>
          <w:rFonts w:cstheme="minorHAnsi"/>
        </w:rPr>
        <w:tab/>
        <w:t>Majid S, Dar AA, Saini S, Deng G, Chang I et al. MicroRNA-23b functions as a tumor suppressor by regulating Zeb1 in bladder cancer. PLoS One. 2013;8:e67686.</w:t>
      </w:r>
    </w:p>
    <w:p w14:paraId="1F55C73B"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79.</w:t>
      </w:r>
      <w:r w:rsidRPr="00434BA9">
        <w:rPr>
          <w:rFonts w:cstheme="minorHAnsi"/>
        </w:rPr>
        <w:tab/>
        <w:t>He RQ, Wu PR, Xiang XL, Yang X, Liang HW et al. Downregulated miR-23b-3p expression acts as a predictor of hepatocellular carcinoma progression: A study based on public data and RT-qPCR verification. Int J Mol Med. 2018;41:2813-2831.</w:t>
      </w:r>
    </w:p>
    <w:p w14:paraId="38C8E9C4"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80.</w:t>
      </w:r>
      <w:r w:rsidRPr="00434BA9">
        <w:rPr>
          <w:rFonts w:cstheme="minorHAnsi"/>
        </w:rPr>
        <w:tab/>
        <w:t>Grossi I, Salvi A, Baiocchi G, Portolani N, De Petro G. Functional Role of microRNA-23b-3p in Cancer Biology. Microrna. 2018;7:156-166.</w:t>
      </w:r>
    </w:p>
    <w:p w14:paraId="0EBCDB0C"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81.</w:t>
      </w:r>
      <w:r w:rsidRPr="00434BA9">
        <w:rPr>
          <w:rFonts w:cstheme="minorHAnsi"/>
        </w:rPr>
        <w:tab/>
        <w:t>Pasquinelli AE, Reinhart BJ, Slack F, Martindale MQ, Kuroda MI et al. Conservation of the sequence and temporal expression of let-7 heterochronic regulatory RNA. Nature. 2000;408:86-89.</w:t>
      </w:r>
    </w:p>
    <w:p w14:paraId="7E2C22D6" w14:textId="77777777" w:rsidR="008417ED" w:rsidRPr="00434BA9" w:rsidRDefault="008417ED" w:rsidP="00434BA9">
      <w:pPr>
        <w:autoSpaceDE w:val="0"/>
        <w:autoSpaceDN w:val="0"/>
        <w:adjustRightInd w:val="0"/>
        <w:ind w:left="540" w:hanging="540"/>
        <w:jc w:val="both"/>
        <w:rPr>
          <w:rFonts w:cstheme="minorHAnsi"/>
        </w:rPr>
      </w:pPr>
      <w:r w:rsidRPr="00434BA9">
        <w:rPr>
          <w:rFonts w:cstheme="minorHAnsi"/>
        </w:rPr>
        <w:t>82.</w:t>
      </w:r>
      <w:r w:rsidRPr="00434BA9">
        <w:rPr>
          <w:rFonts w:cstheme="minorHAnsi"/>
        </w:rPr>
        <w:tab/>
        <w:t>Barh D, Malhotra R, Ravi B, Sindhurani P. MicroRNA let-7: an emerging next-generation cancer therapeutic. Curr Oncol. 2010;17:70-80.</w:t>
      </w:r>
    </w:p>
    <w:p w14:paraId="7E4176E1" w14:textId="77777777" w:rsidR="008417ED" w:rsidRPr="000E576C" w:rsidRDefault="008417ED" w:rsidP="00434BA9">
      <w:pPr>
        <w:jc w:val="both"/>
      </w:pPr>
      <w:r w:rsidRPr="00434BA9">
        <w:rPr>
          <w:rFonts w:cstheme="minorHAnsi"/>
        </w:rPr>
        <w:fldChar w:fldCharType="end"/>
      </w:r>
    </w:p>
    <w:p w14:paraId="307AA1C8" w14:textId="77777777" w:rsidR="008417ED" w:rsidRPr="0024326C" w:rsidRDefault="008417ED" w:rsidP="008417ED"/>
    <w:p w14:paraId="303A33E8" w14:textId="5967C09F" w:rsidR="00BD3257" w:rsidRPr="008417ED" w:rsidRDefault="00BD3257" w:rsidP="008417ED"/>
    <w:sectPr w:rsidR="00BD3257" w:rsidRPr="008417ED" w:rsidSect="000C3201">
      <w:headerReference w:type="default" r:id="rId6"/>
      <w:footerReference w:type="even" r:id="rId7"/>
      <w:footerReference w:type="default" r:id="rId8"/>
      <w:pgSz w:w="15840" w:h="12240" w:orient="landscape"/>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35526C" w14:textId="77777777" w:rsidR="00592983" w:rsidRDefault="00592983" w:rsidP="00516049">
      <w:r>
        <w:separator/>
      </w:r>
    </w:p>
  </w:endnote>
  <w:endnote w:type="continuationSeparator" w:id="0">
    <w:p w14:paraId="36D7A060" w14:textId="77777777" w:rsidR="00592983" w:rsidRDefault="00592983" w:rsidP="005160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737D01" w14:textId="77777777" w:rsidR="000857D0" w:rsidRDefault="000857D0" w:rsidP="0085670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DB63DF4" w14:textId="77777777" w:rsidR="000857D0" w:rsidRDefault="000857D0" w:rsidP="0051604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9A382C" w14:textId="77777777" w:rsidR="000857D0" w:rsidRDefault="000857D0" w:rsidP="0085670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9</w:t>
    </w:r>
    <w:r>
      <w:rPr>
        <w:rStyle w:val="PageNumber"/>
      </w:rPr>
      <w:fldChar w:fldCharType="end"/>
    </w:r>
  </w:p>
  <w:p w14:paraId="34B61040" w14:textId="77777777" w:rsidR="000857D0" w:rsidRDefault="000857D0" w:rsidP="0051604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1D2DF4" w14:textId="77777777" w:rsidR="00592983" w:rsidRDefault="00592983" w:rsidP="00516049">
      <w:r>
        <w:separator/>
      </w:r>
    </w:p>
  </w:footnote>
  <w:footnote w:type="continuationSeparator" w:id="0">
    <w:p w14:paraId="6AE7A340" w14:textId="77777777" w:rsidR="00592983" w:rsidRDefault="00592983" w:rsidP="005160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70AC6D" w14:textId="583A153A" w:rsidR="00434BA9" w:rsidRPr="00434BA9" w:rsidRDefault="00434BA9" w:rsidP="00434BA9">
    <w:pPr>
      <w:pStyle w:val="Header"/>
      <w:rPr>
        <w:b/>
        <w:bCs/>
        <w:sz w:val="18"/>
        <w:szCs w:val="18"/>
      </w:rPr>
    </w:pPr>
    <w:r w:rsidRPr="00434BA9">
      <w:rPr>
        <w:b/>
        <w:bCs/>
        <w:sz w:val="18"/>
        <w:szCs w:val="18"/>
      </w:rPr>
      <w:t>Supplemental Table 1S</w:t>
    </w:r>
  </w:p>
  <w:p w14:paraId="2036EE6A" w14:textId="2D8DBBF7" w:rsidR="00434BA9" w:rsidRDefault="00434BA9" w:rsidP="00434BA9">
    <w:pPr>
      <w:pStyle w:val="Header"/>
      <w:rPr>
        <w:rStyle w:val="PageNumber"/>
      </w:rPr>
    </w:pPr>
    <w:r w:rsidRPr="00293EB9">
      <w:rPr>
        <w:sz w:val="18"/>
        <w:szCs w:val="18"/>
      </w:rPr>
      <w:t xml:space="preserve">Yang </w:t>
    </w:r>
    <w:r w:rsidRPr="00293EB9">
      <w:rPr>
        <w:i/>
        <w:iCs/>
        <w:sz w:val="18"/>
        <w:szCs w:val="18"/>
      </w:rPr>
      <w:t>et al.</w:t>
    </w:r>
    <w:r w:rsidRPr="00293EB9">
      <w:rPr>
        <w:sz w:val="18"/>
        <w:szCs w:val="18"/>
      </w:rPr>
      <w:tab/>
    </w:r>
    <w:r w:rsidRPr="00293EB9">
      <w:rPr>
        <w:b/>
        <w:i/>
        <w:iCs/>
        <w:color w:val="808080" w:themeColor="background1" w:themeShade="80"/>
        <w:sz w:val="18"/>
        <w:szCs w:val="18"/>
      </w:rPr>
      <w:t xml:space="preserve">Modulation of the Lymphocyte Immune Response via Acellular </w:t>
    </w:r>
    <w:proofErr w:type="spellStart"/>
    <w:r w:rsidRPr="00293EB9">
      <w:rPr>
        <w:b/>
        <w:i/>
        <w:iCs/>
        <w:color w:val="808080" w:themeColor="background1" w:themeShade="80"/>
        <w:sz w:val="18"/>
        <w:szCs w:val="18"/>
      </w:rPr>
      <w:t>Secretome</w:t>
    </w:r>
    <w:proofErr w:type="spellEnd"/>
    <w:r w:rsidRPr="00293EB9">
      <w:rPr>
        <w:b/>
        <w:i/>
        <w:iCs/>
        <w:color w:val="808080" w:themeColor="background1" w:themeShade="80"/>
        <w:sz w:val="18"/>
        <w:szCs w:val="18"/>
      </w:rPr>
      <w:t xml:space="preserve"> Products </w:t>
    </w:r>
    <w:r>
      <w:rPr>
        <w:b/>
        <w:i/>
        <w:iCs/>
        <w:color w:val="808080" w:themeColor="background1" w:themeShade="80"/>
        <w:sz w:val="18"/>
        <w:szCs w:val="18"/>
      </w:rPr>
      <w:tab/>
    </w:r>
    <w:r w:rsidRPr="00293EB9">
      <w:rPr>
        <w:sz w:val="18"/>
        <w:szCs w:val="18"/>
      </w:rPr>
      <w:t>Page</w:t>
    </w:r>
    <w:sdt>
      <w:sdtPr>
        <w:rPr>
          <w:rStyle w:val="PageNumber"/>
        </w:rPr>
        <w:id w:val="-1893029911"/>
        <w:docPartObj>
          <w:docPartGallery w:val="Page Numbers (Top of Page)"/>
          <w:docPartUnique/>
        </w:docPartObj>
      </w:sdtPr>
      <w:sdtEndPr>
        <w:rPr>
          <w:rStyle w:val="PageNumber"/>
        </w:rPr>
      </w:sdtEndPr>
      <w:sdtContent>
        <w:r>
          <w:rPr>
            <w:rStyle w:val="PageNumber"/>
          </w:rPr>
          <w:t xml:space="preserve"> </w:t>
        </w:r>
        <w:r w:rsidRPr="00293EB9">
          <w:rPr>
            <w:rStyle w:val="PageNumber"/>
            <w:sz w:val="18"/>
            <w:szCs w:val="18"/>
          </w:rPr>
          <w:fldChar w:fldCharType="begin"/>
        </w:r>
        <w:r w:rsidRPr="00293EB9">
          <w:rPr>
            <w:rStyle w:val="PageNumber"/>
            <w:sz w:val="18"/>
            <w:szCs w:val="18"/>
          </w:rPr>
          <w:instrText xml:space="preserve"> PAGE </w:instrText>
        </w:r>
        <w:r w:rsidRPr="00293EB9">
          <w:rPr>
            <w:rStyle w:val="PageNumber"/>
            <w:sz w:val="18"/>
            <w:szCs w:val="18"/>
          </w:rPr>
          <w:fldChar w:fldCharType="separate"/>
        </w:r>
        <w:r>
          <w:rPr>
            <w:rStyle w:val="PageNumber"/>
            <w:sz w:val="18"/>
            <w:szCs w:val="18"/>
          </w:rPr>
          <w:t>1</w:t>
        </w:r>
        <w:r w:rsidRPr="00293EB9">
          <w:rPr>
            <w:rStyle w:val="PageNumber"/>
            <w:sz w:val="18"/>
            <w:szCs w:val="18"/>
          </w:rPr>
          <w:fldChar w:fldCharType="end"/>
        </w:r>
      </w:sdtContent>
    </w:sdt>
  </w:p>
  <w:p w14:paraId="67098B40" w14:textId="77777777" w:rsidR="00434BA9" w:rsidRDefault="00434BA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257"/>
    <w:rsid w:val="000272CD"/>
    <w:rsid w:val="00035BDF"/>
    <w:rsid w:val="000458B3"/>
    <w:rsid w:val="00052D63"/>
    <w:rsid w:val="0005713C"/>
    <w:rsid w:val="00073D65"/>
    <w:rsid w:val="000830CC"/>
    <w:rsid w:val="000857D0"/>
    <w:rsid w:val="000A0013"/>
    <w:rsid w:val="000A0527"/>
    <w:rsid w:val="000A567F"/>
    <w:rsid w:val="000C3201"/>
    <w:rsid w:val="000E576C"/>
    <w:rsid w:val="000F670B"/>
    <w:rsid w:val="00102038"/>
    <w:rsid w:val="00115481"/>
    <w:rsid w:val="001A122A"/>
    <w:rsid w:val="001B0C18"/>
    <w:rsid w:val="001B4B2C"/>
    <w:rsid w:val="001D5EC5"/>
    <w:rsid w:val="001D69AB"/>
    <w:rsid w:val="001E5022"/>
    <w:rsid w:val="00205E2E"/>
    <w:rsid w:val="00210A97"/>
    <w:rsid w:val="00212B80"/>
    <w:rsid w:val="0024326C"/>
    <w:rsid w:val="00243B96"/>
    <w:rsid w:val="00247FE2"/>
    <w:rsid w:val="0029066F"/>
    <w:rsid w:val="002C563B"/>
    <w:rsid w:val="002D7F19"/>
    <w:rsid w:val="002F2C0B"/>
    <w:rsid w:val="002F345F"/>
    <w:rsid w:val="00301194"/>
    <w:rsid w:val="00321A05"/>
    <w:rsid w:val="00340F5D"/>
    <w:rsid w:val="00372552"/>
    <w:rsid w:val="00376921"/>
    <w:rsid w:val="003B3B7F"/>
    <w:rsid w:val="003B6818"/>
    <w:rsid w:val="003C1201"/>
    <w:rsid w:val="003D7186"/>
    <w:rsid w:val="00406774"/>
    <w:rsid w:val="00422B7B"/>
    <w:rsid w:val="00431F29"/>
    <w:rsid w:val="004342F3"/>
    <w:rsid w:val="00434BA9"/>
    <w:rsid w:val="004376BA"/>
    <w:rsid w:val="00460A41"/>
    <w:rsid w:val="0047228F"/>
    <w:rsid w:val="00491129"/>
    <w:rsid w:val="004A38FB"/>
    <w:rsid w:val="004C18F4"/>
    <w:rsid w:val="004F64E6"/>
    <w:rsid w:val="00514EC4"/>
    <w:rsid w:val="00516049"/>
    <w:rsid w:val="00525B53"/>
    <w:rsid w:val="00566E86"/>
    <w:rsid w:val="00587EC7"/>
    <w:rsid w:val="00592983"/>
    <w:rsid w:val="00592F7A"/>
    <w:rsid w:val="005F5352"/>
    <w:rsid w:val="006227D9"/>
    <w:rsid w:val="00664286"/>
    <w:rsid w:val="00680032"/>
    <w:rsid w:val="00680865"/>
    <w:rsid w:val="00694481"/>
    <w:rsid w:val="006E0954"/>
    <w:rsid w:val="006E793D"/>
    <w:rsid w:val="006F2B11"/>
    <w:rsid w:val="00704193"/>
    <w:rsid w:val="007331D9"/>
    <w:rsid w:val="00733ABD"/>
    <w:rsid w:val="007A2C4D"/>
    <w:rsid w:val="007B71CA"/>
    <w:rsid w:val="007E7E08"/>
    <w:rsid w:val="00837230"/>
    <w:rsid w:val="008417ED"/>
    <w:rsid w:val="0085670E"/>
    <w:rsid w:val="00876984"/>
    <w:rsid w:val="00882CE2"/>
    <w:rsid w:val="00891C67"/>
    <w:rsid w:val="00893B0C"/>
    <w:rsid w:val="008D0B9C"/>
    <w:rsid w:val="008E36B9"/>
    <w:rsid w:val="009A3D3A"/>
    <w:rsid w:val="009F6D74"/>
    <w:rsid w:val="00A139B6"/>
    <w:rsid w:val="00A16408"/>
    <w:rsid w:val="00A770E3"/>
    <w:rsid w:val="00AD3F41"/>
    <w:rsid w:val="00AD53DF"/>
    <w:rsid w:val="00AE17F9"/>
    <w:rsid w:val="00AF3CE2"/>
    <w:rsid w:val="00B21C46"/>
    <w:rsid w:val="00B255BE"/>
    <w:rsid w:val="00B8415D"/>
    <w:rsid w:val="00B84782"/>
    <w:rsid w:val="00BD3257"/>
    <w:rsid w:val="00C16EB6"/>
    <w:rsid w:val="00C47591"/>
    <w:rsid w:val="00C50554"/>
    <w:rsid w:val="00C539AC"/>
    <w:rsid w:val="00C54CA5"/>
    <w:rsid w:val="00C835C4"/>
    <w:rsid w:val="00CD7D70"/>
    <w:rsid w:val="00D55003"/>
    <w:rsid w:val="00DB0FF7"/>
    <w:rsid w:val="00DB58A9"/>
    <w:rsid w:val="00E12796"/>
    <w:rsid w:val="00E35F25"/>
    <w:rsid w:val="00E605BF"/>
    <w:rsid w:val="00E63244"/>
    <w:rsid w:val="00E741CF"/>
    <w:rsid w:val="00EB4BA7"/>
    <w:rsid w:val="00ED4771"/>
    <w:rsid w:val="00F43538"/>
    <w:rsid w:val="00F5078E"/>
    <w:rsid w:val="00F53066"/>
    <w:rsid w:val="00FA053F"/>
    <w:rsid w:val="00FB19B3"/>
    <w:rsid w:val="00FD49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9B9ECF3"/>
  <w14:defaultImageDpi w14:val="32767"/>
  <w15:docId w15:val="{179A640F-0B18-C349-BCE8-9E41BE4539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54CA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D3257"/>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F535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F5352"/>
    <w:rPr>
      <w:rFonts w:ascii="Times New Roman" w:hAnsi="Times New Roman" w:cs="Times New Roman"/>
      <w:sz w:val="18"/>
      <w:szCs w:val="18"/>
    </w:rPr>
  </w:style>
  <w:style w:type="paragraph" w:styleId="Footer">
    <w:name w:val="footer"/>
    <w:basedOn w:val="Normal"/>
    <w:link w:val="FooterChar"/>
    <w:uiPriority w:val="99"/>
    <w:unhideWhenUsed/>
    <w:rsid w:val="00516049"/>
    <w:pPr>
      <w:tabs>
        <w:tab w:val="center" w:pos="4320"/>
        <w:tab w:val="right" w:pos="8640"/>
      </w:tabs>
    </w:pPr>
  </w:style>
  <w:style w:type="character" w:customStyle="1" w:styleId="FooterChar">
    <w:name w:val="Footer Char"/>
    <w:basedOn w:val="DefaultParagraphFont"/>
    <w:link w:val="Footer"/>
    <w:uiPriority w:val="99"/>
    <w:rsid w:val="00516049"/>
  </w:style>
  <w:style w:type="character" w:styleId="PageNumber">
    <w:name w:val="page number"/>
    <w:basedOn w:val="DefaultParagraphFont"/>
    <w:uiPriority w:val="99"/>
    <w:semiHidden/>
    <w:unhideWhenUsed/>
    <w:rsid w:val="00516049"/>
  </w:style>
  <w:style w:type="paragraph" w:styleId="Header">
    <w:name w:val="header"/>
    <w:basedOn w:val="Normal"/>
    <w:link w:val="HeaderChar"/>
    <w:uiPriority w:val="99"/>
    <w:unhideWhenUsed/>
    <w:rsid w:val="00434BA9"/>
    <w:pPr>
      <w:tabs>
        <w:tab w:val="center" w:pos="4680"/>
        <w:tab w:val="right" w:pos="9360"/>
      </w:tabs>
    </w:pPr>
  </w:style>
  <w:style w:type="character" w:customStyle="1" w:styleId="HeaderChar">
    <w:name w:val="Header Char"/>
    <w:basedOn w:val="DefaultParagraphFont"/>
    <w:link w:val="Header"/>
    <w:uiPriority w:val="99"/>
    <w:rsid w:val="00434B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3329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13</Pages>
  <Words>4650</Words>
  <Characters>26505</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Scott</dc:creator>
  <cp:keywords/>
  <dc:description/>
  <cp:lastModifiedBy>Xining Yang</cp:lastModifiedBy>
  <cp:revision>3</cp:revision>
  <cp:lastPrinted>2019-04-30T17:36:00Z</cp:lastPrinted>
  <dcterms:created xsi:type="dcterms:W3CDTF">2019-11-21T18:31:00Z</dcterms:created>
  <dcterms:modified xsi:type="dcterms:W3CDTF">2019-11-22T19:12:00Z</dcterms:modified>
</cp:coreProperties>
</file>